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4EC2" w14:textId="77777777" w:rsidR="00C36D37" w:rsidRDefault="00C36D37" w:rsidP="00304664">
      <w:pPr>
        <w:jc w:val="center"/>
        <w:rPr>
          <w:rFonts w:cs="Times New Roman"/>
          <w:b/>
          <w:color w:val="7030A0"/>
          <w:sz w:val="32"/>
          <w:szCs w:val="32"/>
        </w:rPr>
      </w:pPr>
    </w:p>
    <w:p w14:paraId="3DECF217" w14:textId="77777777" w:rsidR="00C36D37" w:rsidRPr="00C36D37" w:rsidRDefault="00C36D37" w:rsidP="00304664">
      <w:pPr>
        <w:jc w:val="center"/>
        <w:rPr>
          <w:rFonts w:cs="Times New Roman"/>
          <w:b/>
          <w:color w:val="7030A0"/>
          <w:sz w:val="32"/>
          <w:szCs w:val="32"/>
        </w:rPr>
      </w:pPr>
    </w:p>
    <w:p w14:paraId="0AEFD545" w14:textId="23C35C93" w:rsidR="00304664" w:rsidRPr="00304664" w:rsidRDefault="00304664" w:rsidP="00304664">
      <w:pPr>
        <w:jc w:val="center"/>
      </w:pPr>
      <w:r w:rsidRPr="00304664">
        <w:rPr>
          <w:bCs/>
        </w:rPr>
        <w:t>Clerk</w:t>
      </w:r>
      <w:r w:rsidRPr="00304664">
        <w:t>’s Report for</w:t>
      </w:r>
    </w:p>
    <w:p w14:paraId="2DD56793" w14:textId="7AB9FD08" w:rsidR="00304664" w:rsidRPr="00304664" w:rsidRDefault="00304664" w:rsidP="00304664">
      <w:pPr>
        <w:jc w:val="center"/>
        <w:rPr>
          <w:b/>
        </w:rPr>
      </w:pPr>
      <w:r w:rsidRPr="00304664">
        <w:rPr>
          <w:b/>
        </w:rPr>
        <w:t xml:space="preserve">Monday </w:t>
      </w:r>
      <w:r w:rsidR="00184369">
        <w:rPr>
          <w:b/>
        </w:rPr>
        <w:t>30</w:t>
      </w:r>
      <w:r w:rsidR="00184369" w:rsidRPr="00184369">
        <w:rPr>
          <w:b/>
          <w:vertAlign w:val="superscript"/>
        </w:rPr>
        <w:t>th</w:t>
      </w:r>
      <w:r w:rsidR="00184369">
        <w:rPr>
          <w:b/>
        </w:rPr>
        <w:t xml:space="preserve"> March 2026</w:t>
      </w:r>
    </w:p>
    <w:p w14:paraId="6EF32C05" w14:textId="77777777" w:rsidR="00304664" w:rsidRPr="00304664" w:rsidRDefault="00304664" w:rsidP="00304664">
      <w:pPr>
        <w:rPr>
          <w:b/>
          <w:bCs/>
          <w:u w:val="single"/>
        </w:rPr>
      </w:pPr>
    </w:p>
    <w:tbl>
      <w:tblPr>
        <w:tblStyle w:val="TableGrid"/>
        <w:tblW w:w="0" w:type="auto"/>
        <w:tblLook w:val="04A0" w:firstRow="1" w:lastRow="0" w:firstColumn="1" w:lastColumn="0" w:noHBand="0" w:noVBand="1"/>
      </w:tblPr>
      <w:tblGrid>
        <w:gridCol w:w="1793"/>
        <w:gridCol w:w="5999"/>
        <w:gridCol w:w="1224"/>
      </w:tblGrid>
      <w:tr w:rsidR="005247D1" w:rsidRPr="0085197D" w14:paraId="0A391ACF" w14:textId="77777777" w:rsidTr="006A7A7C">
        <w:tc>
          <w:tcPr>
            <w:tcW w:w="1793" w:type="dxa"/>
          </w:tcPr>
          <w:p w14:paraId="13DA48C8" w14:textId="6EB323E8" w:rsidR="005247D1" w:rsidRPr="0085197D" w:rsidRDefault="005247D1" w:rsidP="00304664">
            <w:pPr>
              <w:rPr>
                <w:b/>
                <w:bCs/>
              </w:rPr>
            </w:pPr>
            <w:r w:rsidRPr="0085197D">
              <w:rPr>
                <w:b/>
                <w:bCs/>
              </w:rPr>
              <w:t>Agenda item</w:t>
            </w:r>
          </w:p>
        </w:tc>
        <w:tc>
          <w:tcPr>
            <w:tcW w:w="5999" w:type="dxa"/>
          </w:tcPr>
          <w:p w14:paraId="3826D4A8" w14:textId="77777777" w:rsidR="005247D1" w:rsidRPr="0085197D" w:rsidRDefault="005247D1" w:rsidP="00304664">
            <w:pPr>
              <w:rPr>
                <w:b/>
                <w:bCs/>
              </w:rPr>
            </w:pPr>
          </w:p>
        </w:tc>
        <w:tc>
          <w:tcPr>
            <w:tcW w:w="1224" w:type="dxa"/>
          </w:tcPr>
          <w:p w14:paraId="44B90D1E" w14:textId="51E1AE51" w:rsidR="005247D1" w:rsidRPr="0085197D" w:rsidRDefault="005247D1" w:rsidP="00304664">
            <w:pPr>
              <w:rPr>
                <w:b/>
                <w:bCs/>
              </w:rPr>
            </w:pPr>
            <w:r w:rsidRPr="0085197D">
              <w:rPr>
                <w:b/>
                <w:bCs/>
              </w:rPr>
              <w:t>Pages</w:t>
            </w:r>
          </w:p>
        </w:tc>
      </w:tr>
      <w:tr w:rsidR="006A7A7C" w:rsidRPr="00304664" w14:paraId="6D38D5B9" w14:textId="6071ED31" w:rsidTr="006A7A7C">
        <w:tc>
          <w:tcPr>
            <w:tcW w:w="1793" w:type="dxa"/>
          </w:tcPr>
          <w:p w14:paraId="01ECAFCF" w14:textId="64CD6D70" w:rsidR="006A7A7C" w:rsidRPr="00304664" w:rsidRDefault="005247D1" w:rsidP="00304664">
            <w:pPr>
              <w:spacing w:line="278" w:lineRule="auto"/>
            </w:pPr>
            <w:r>
              <w:t>3</w:t>
            </w:r>
          </w:p>
        </w:tc>
        <w:tc>
          <w:tcPr>
            <w:tcW w:w="5999" w:type="dxa"/>
          </w:tcPr>
          <w:p w14:paraId="60FB015B" w14:textId="432B60CC" w:rsidR="006A7A7C" w:rsidRPr="009007C0" w:rsidRDefault="00184369" w:rsidP="00304664">
            <w:pPr>
              <w:spacing w:line="278" w:lineRule="auto"/>
            </w:pPr>
            <w:r>
              <w:t xml:space="preserve">January </w:t>
            </w:r>
            <w:r w:rsidR="006A7A7C" w:rsidRPr="00304664">
              <w:t xml:space="preserve">minutes for approval </w:t>
            </w:r>
          </w:p>
          <w:p w14:paraId="70215291" w14:textId="3443CA4E" w:rsidR="006A7A7C" w:rsidRPr="00304664" w:rsidRDefault="006A7A7C" w:rsidP="00304664">
            <w:pPr>
              <w:spacing w:line="278" w:lineRule="auto"/>
            </w:pPr>
          </w:p>
        </w:tc>
        <w:tc>
          <w:tcPr>
            <w:tcW w:w="1224" w:type="dxa"/>
          </w:tcPr>
          <w:p w14:paraId="0DA55D3A" w14:textId="6A147C7C" w:rsidR="006A7A7C" w:rsidRPr="00D3445E" w:rsidRDefault="00E92774" w:rsidP="00304664">
            <w:r>
              <w:t>2 - 4</w:t>
            </w:r>
          </w:p>
        </w:tc>
      </w:tr>
      <w:tr w:rsidR="006A7A7C" w:rsidRPr="00304664" w14:paraId="25944272" w14:textId="47B76DCA" w:rsidTr="006A7A7C">
        <w:tc>
          <w:tcPr>
            <w:tcW w:w="1793" w:type="dxa"/>
          </w:tcPr>
          <w:p w14:paraId="54AB9E94" w14:textId="6A835321" w:rsidR="006A7A7C" w:rsidRPr="00304664" w:rsidRDefault="00D043F7" w:rsidP="00304664">
            <w:pPr>
              <w:spacing w:line="278" w:lineRule="auto"/>
            </w:pPr>
            <w:r>
              <w:t>9</w:t>
            </w:r>
            <w:r w:rsidR="00812B1D">
              <w:t xml:space="preserve"> (a)</w:t>
            </w:r>
          </w:p>
        </w:tc>
        <w:tc>
          <w:tcPr>
            <w:tcW w:w="5999" w:type="dxa"/>
          </w:tcPr>
          <w:p w14:paraId="68F1F78B" w14:textId="77777777" w:rsidR="00857286" w:rsidRDefault="006307BF" w:rsidP="00304664">
            <w:pPr>
              <w:spacing w:line="278" w:lineRule="auto"/>
            </w:pPr>
            <w:r>
              <w:t>Dispensation form</w:t>
            </w:r>
          </w:p>
          <w:p w14:paraId="56EF6835" w14:textId="15B8194F" w:rsidR="0085197D" w:rsidRPr="00304664" w:rsidRDefault="0085197D" w:rsidP="00304664">
            <w:pPr>
              <w:spacing w:line="278" w:lineRule="auto"/>
            </w:pPr>
          </w:p>
        </w:tc>
        <w:tc>
          <w:tcPr>
            <w:tcW w:w="1224" w:type="dxa"/>
          </w:tcPr>
          <w:p w14:paraId="62FBB36D" w14:textId="67744AA8" w:rsidR="006A7A7C" w:rsidRPr="00D3445E" w:rsidRDefault="0098559E" w:rsidP="00304664">
            <w:r>
              <w:t>5</w:t>
            </w:r>
          </w:p>
        </w:tc>
      </w:tr>
      <w:tr w:rsidR="00812B1D" w:rsidRPr="00304664" w14:paraId="33C589F0" w14:textId="77777777" w:rsidTr="006A7A7C">
        <w:tc>
          <w:tcPr>
            <w:tcW w:w="1793" w:type="dxa"/>
          </w:tcPr>
          <w:p w14:paraId="1F1455AF" w14:textId="77DBE2DA" w:rsidR="00812B1D" w:rsidRDefault="00D043F7" w:rsidP="00304664">
            <w:r>
              <w:t>9</w:t>
            </w:r>
            <w:r w:rsidR="00DC02F8">
              <w:t xml:space="preserve"> (b)</w:t>
            </w:r>
            <w:r w:rsidR="00812B1D">
              <w:t xml:space="preserve"> </w:t>
            </w:r>
          </w:p>
        </w:tc>
        <w:tc>
          <w:tcPr>
            <w:tcW w:w="5999" w:type="dxa"/>
          </w:tcPr>
          <w:p w14:paraId="4CE98717" w14:textId="2F26E1FA" w:rsidR="00812B1D" w:rsidRDefault="007A2C1F" w:rsidP="00304664">
            <w:r>
              <w:t xml:space="preserve">Internal control </w:t>
            </w:r>
            <w:r w:rsidR="0085197D">
              <w:t>policy and forms</w:t>
            </w:r>
          </w:p>
          <w:p w14:paraId="6A27E414" w14:textId="762B8457" w:rsidR="0085197D" w:rsidRDefault="0085197D" w:rsidP="00304664"/>
        </w:tc>
        <w:tc>
          <w:tcPr>
            <w:tcW w:w="1224" w:type="dxa"/>
          </w:tcPr>
          <w:p w14:paraId="1765B460" w14:textId="0C115042" w:rsidR="00812B1D" w:rsidRPr="00D3445E" w:rsidRDefault="00481001" w:rsidP="00304664">
            <w:r>
              <w:t>Separate doc</w:t>
            </w:r>
          </w:p>
        </w:tc>
      </w:tr>
      <w:tr w:rsidR="006307BF" w:rsidRPr="00304664" w14:paraId="3AADC5EE" w14:textId="77777777" w:rsidTr="006A7A7C">
        <w:tc>
          <w:tcPr>
            <w:tcW w:w="1793" w:type="dxa"/>
          </w:tcPr>
          <w:p w14:paraId="523B0C7E" w14:textId="2A5C47A7" w:rsidR="006307BF" w:rsidRPr="00304664" w:rsidRDefault="00497D15" w:rsidP="00304664">
            <w:r>
              <w:t>11</w:t>
            </w:r>
            <w:r w:rsidR="00DC02F8">
              <w:t xml:space="preserve"> (a)</w:t>
            </w:r>
          </w:p>
        </w:tc>
        <w:tc>
          <w:tcPr>
            <w:tcW w:w="5999" w:type="dxa"/>
          </w:tcPr>
          <w:p w14:paraId="5EFD99F7" w14:textId="77777777" w:rsidR="006307BF" w:rsidRDefault="006307BF" w:rsidP="00304664">
            <w:r>
              <w:t>Map of Waterloo curtilage</w:t>
            </w:r>
          </w:p>
          <w:p w14:paraId="3E5B215B" w14:textId="54F41665" w:rsidR="0085197D" w:rsidRDefault="0085197D" w:rsidP="00304664"/>
        </w:tc>
        <w:tc>
          <w:tcPr>
            <w:tcW w:w="1224" w:type="dxa"/>
          </w:tcPr>
          <w:p w14:paraId="491B62E5" w14:textId="2BC58963" w:rsidR="006307BF" w:rsidRPr="00D3445E" w:rsidRDefault="00FA7898" w:rsidP="00304664">
            <w:r>
              <w:t>6</w:t>
            </w:r>
          </w:p>
        </w:tc>
      </w:tr>
      <w:tr w:rsidR="00DC02F8" w:rsidRPr="00304664" w14:paraId="303BDA67" w14:textId="77777777" w:rsidTr="006A7A7C">
        <w:tc>
          <w:tcPr>
            <w:tcW w:w="1793" w:type="dxa"/>
          </w:tcPr>
          <w:p w14:paraId="1DDAF142" w14:textId="023CA2D7" w:rsidR="00DC02F8" w:rsidRDefault="00DC02F8" w:rsidP="00304664">
            <w:r>
              <w:t>11 (b)</w:t>
            </w:r>
          </w:p>
        </w:tc>
        <w:tc>
          <w:tcPr>
            <w:tcW w:w="5999" w:type="dxa"/>
          </w:tcPr>
          <w:p w14:paraId="78226216" w14:textId="77777777" w:rsidR="00DC02F8" w:rsidRDefault="004B6CC8" w:rsidP="00304664">
            <w:r>
              <w:t>Traffic and road outside Grange Hill Quarry</w:t>
            </w:r>
          </w:p>
          <w:p w14:paraId="73664259" w14:textId="5F5B6AA4" w:rsidR="004B6CC8" w:rsidRDefault="004B6CC8" w:rsidP="00304664"/>
        </w:tc>
        <w:tc>
          <w:tcPr>
            <w:tcW w:w="1224" w:type="dxa"/>
          </w:tcPr>
          <w:p w14:paraId="350C3436" w14:textId="5019E34A" w:rsidR="00DC02F8" w:rsidRPr="00D3445E" w:rsidRDefault="00950C0A" w:rsidP="00304664">
            <w:r>
              <w:t>7 - 11</w:t>
            </w:r>
          </w:p>
        </w:tc>
      </w:tr>
      <w:tr w:rsidR="006307BF" w:rsidRPr="00304664" w14:paraId="1ABAEA24" w14:textId="77777777" w:rsidTr="006A7A7C">
        <w:tc>
          <w:tcPr>
            <w:tcW w:w="1793" w:type="dxa"/>
          </w:tcPr>
          <w:p w14:paraId="27027AA9" w14:textId="4D369D38" w:rsidR="006307BF" w:rsidRPr="00304664" w:rsidRDefault="00CB362C" w:rsidP="00304664">
            <w:r>
              <w:t>12</w:t>
            </w:r>
            <w:r w:rsidR="005247D1">
              <w:t xml:space="preserve"> (b)</w:t>
            </w:r>
          </w:p>
        </w:tc>
        <w:tc>
          <w:tcPr>
            <w:tcW w:w="5999" w:type="dxa"/>
          </w:tcPr>
          <w:p w14:paraId="5C5357DA" w14:textId="77777777" w:rsidR="006307BF" w:rsidRDefault="005247D1" w:rsidP="00304664">
            <w:r>
              <w:t>GDPR data compliance form</w:t>
            </w:r>
          </w:p>
          <w:p w14:paraId="2528604A" w14:textId="30CA7E77" w:rsidR="0085197D" w:rsidRDefault="0085197D" w:rsidP="00304664"/>
        </w:tc>
        <w:tc>
          <w:tcPr>
            <w:tcW w:w="1224" w:type="dxa"/>
          </w:tcPr>
          <w:p w14:paraId="1902C7E2" w14:textId="5D70A0DF" w:rsidR="006307BF" w:rsidRPr="00D3445E" w:rsidRDefault="00950C0A" w:rsidP="00304664">
            <w:r>
              <w:t>12</w:t>
            </w:r>
          </w:p>
        </w:tc>
      </w:tr>
    </w:tbl>
    <w:p w14:paraId="24DBD977" w14:textId="77777777" w:rsidR="00304664" w:rsidRPr="00304664" w:rsidRDefault="00304664" w:rsidP="00304664"/>
    <w:p w14:paraId="21325F22" w14:textId="77777777" w:rsidR="00304664" w:rsidRPr="00304664" w:rsidRDefault="00304664" w:rsidP="00304664"/>
    <w:p w14:paraId="247857F8" w14:textId="77777777" w:rsidR="00304664" w:rsidRPr="00304664" w:rsidRDefault="00304664" w:rsidP="00304664">
      <w:pPr>
        <w:rPr>
          <w:b/>
          <w:bCs/>
        </w:rPr>
      </w:pPr>
      <w:r w:rsidRPr="00304664">
        <w:rPr>
          <w:b/>
          <w:bCs/>
        </w:rPr>
        <w:br w:type="page"/>
      </w:r>
    </w:p>
    <w:p w14:paraId="3EB3727A" w14:textId="758C4A86" w:rsidR="00304664" w:rsidRDefault="009007C0">
      <w:pPr>
        <w:rPr>
          <w:b/>
          <w:bCs/>
        </w:rPr>
      </w:pPr>
      <w:r w:rsidRPr="002233BF">
        <w:rPr>
          <w:b/>
          <w:bCs/>
        </w:rPr>
        <w:lastRenderedPageBreak/>
        <w:t xml:space="preserve">Agenda item 3 – </w:t>
      </w:r>
      <w:r w:rsidR="00C36D37">
        <w:rPr>
          <w:b/>
          <w:bCs/>
        </w:rPr>
        <w:t xml:space="preserve">January </w:t>
      </w:r>
      <w:r w:rsidRPr="002233BF">
        <w:rPr>
          <w:b/>
          <w:bCs/>
        </w:rPr>
        <w:t>Minutes for approval</w:t>
      </w:r>
    </w:p>
    <w:p w14:paraId="61D196E8" w14:textId="77777777" w:rsidR="00AA29D7" w:rsidRDefault="00AA29D7" w:rsidP="00AA29D7">
      <w:pPr>
        <w:ind w:left="2154" w:right="-272" w:hanging="179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MINUTES: </w:t>
      </w:r>
      <w:r>
        <w:rPr>
          <w:rFonts w:ascii="Calibri" w:eastAsia="Times New Roman" w:hAnsi="Calibri" w:cs="Times New Roman"/>
          <w:sz w:val="22"/>
          <w:szCs w:val="22"/>
        </w:rPr>
        <w:tab/>
      </w:r>
      <w:r w:rsidRPr="6D86FD94">
        <w:rPr>
          <w:rFonts w:ascii="Calibri" w:eastAsia="Times New Roman" w:hAnsi="Calibri" w:cs="Times New Roman"/>
          <w:sz w:val="22"/>
          <w:szCs w:val="22"/>
        </w:rPr>
        <w:t>of Naunton Parish Council Meeting held on Monday</w:t>
      </w:r>
      <w:r>
        <w:rPr>
          <w:rFonts w:ascii="Calibri" w:eastAsia="Times New Roman" w:hAnsi="Calibri" w:cs="Times New Roman"/>
          <w:sz w:val="22"/>
          <w:szCs w:val="22"/>
        </w:rPr>
        <w:t xml:space="preserve"> 26</w:t>
      </w:r>
      <w:r w:rsidRPr="0010411A">
        <w:rPr>
          <w:rFonts w:ascii="Calibri" w:eastAsia="Times New Roman" w:hAnsi="Calibri" w:cs="Times New Roman"/>
          <w:sz w:val="22"/>
          <w:szCs w:val="22"/>
          <w:vertAlign w:val="superscript"/>
        </w:rPr>
        <w:t>th</w:t>
      </w:r>
      <w:r>
        <w:rPr>
          <w:rFonts w:ascii="Calibri" w:eastAsia="Times New Roman" w:hAnsi="Calibri" w:cs="Times New Roman"/>
          <w:sz w:val="22"/>
          <w:szCs w:val="22"/>
        </w:rPr>
        <w:t xml:space="preserve"> January 2026 a</w:t>
      </w:r>
      <w:r w:rsidRPr="6D86FD94">
        <w:rPr>
          <w:rFonts w:ascii="Calibri" w:eastAsia="Times New Roman" w:hAnsi="Calibri" w:cs="Times New Roman"/>
          <w:sz w:val="22"/>
          <w:szCs w:val="22"/>
        </w:rPr>
        <w:t>t 7.</w:t>
      </w:r>
      <w:r>
        <w:rPr>
          <w:rFonts w:ascii="Calibri" w:eastAsia="Times New Roman" w:hAnsi="Calibri" w:cs="Times New Roman"/>
          <w:sz w:val="22"/>
          <w:szCs w:val="22"/>
        </w:rPr>
        <w:t>00</w:t>
      </w:r>
      <w:r w:rsidRPr="6D86FD94">
        <w:rPr>
          <w:rFonts w:ascii="Calibri" w:eastAsia="Times New Roman" w:hAnsi="Calibri" w:cs="Times New Roman"/>
          <w:sz w:val="22"/>
          <w:szCs w:val="22"/>
        </w:rPr>
        <w:t xml:space="preserve"> pm. </w:t>
      </w:r>
    </w:p>
    <w:p w14:paraId="40973898" w14:textId="77777777" w:rsidR="00AA29D7" w:rsidRDefault="00AA29D7" w:rsidP="00AA29D7">
      <w:pPr>
        <w:ind w:left="2154" w:right="-270" w:hanging="1797"/>
        <w:contextualSpacing/>
        <w:rPr>
          <w:rFonts w:ascii="Calibri" w:eastAsia="Times New Roman" w:hAnsi="Calibri" w:cs="Times New Roman"/>
          <w:sz w:val="22"/>
          <w:szCs w:val="22"/>
        </w:rPr>
      </w:pPr>
      <w:r w:rsidRPr="6D86FD94">
        <w:rPr>
          <w:rFonts w:ascii="Calibri" w:eastAsia="Times New Roman" w:hAnsi="Calibri" w:cs="Times New Roman"/>
          <w:sz w:val="22"/>
          <w:szCs w:val="22"/>
        </w:rPr>
        <w:t xml:space="preserve">PRESENT: </w:t>
      </w:r>
      <w:r>
        <w:rPr>
          <w:rFonts w:ascii="Calibri" w:eastAsia="Times New Roman" w:hAnsi="Calibri" w:cs="Times New Roman"/>
          <w:sz w:val="22"/>
          <w:szCs w:val="22"/>
        </w:rPr>
        <w:tab/>
      </w:r>
      <w:r w:rsidRPr="6D86FD94">
        <w:rPr>
          <w:rFonts w:ascii="Calibri" w:eastAsia="Times New Roman" w:hAnsi="Calibri" w:cs="Times New Roman"/>
          <w:sz w:val="22"/>
          <w:szCs w:val="22"/>
        </w:rPr>
        <w:t xml:space="preserve">Parish Councillors: Charles Hanks, </w:t>
      </w:r>
      <w:r>
        <w:rPr>
          <w:rFonts w:ascii="Calibri" w:eastAsia="Times New Roman" w:hAnsi="Calibri" w:cs="Times New Roman"/>
          <w:sz w:val="22"/>
          <w:szCs w:val="22"/>
        </w:rPr>
        <w:t xml:space="preserve">Nicki Gibberson, </w:t>
      </w:r>
      <w:r w:rsidRPr="6D86FD94">
        <w:rPr>
          <w:rFonts w:ascii="Calibri" w:eastAsia="Times New Roman" w:hAnsi="Calibri" w:cs="Times New Roman"/>
          <w:sz w:val="22"/>
          <w:szCs w:val="22"/>
        </w:rPr>
        <w:t xml:space="preserve">Keith Russell, </w:t>
      </w:r>
      <w:r>
        <w:rPr>
          <w:rFonts w:ascii="Calibri" w:eastAsia="Times New Roman" w:hAnsi="Calibri" w:cs="Times New Roman"/>
          <w:sz w:val="22"/>
          <w:szCs w:val="22"/>
        </w:rPr>
        <w:t xml:space="preserve">David Pickup,  </w:t>
      </w:r>
    </w:p>
    <w:p w14:paraId="0462F1CB" w14:textId="77777777" w:rsidR="00AA29D7" w:rsidRDefault="00AA29D7" w:rsidP="00AA29D7">
      <w:pPr>
        <w:ind w:left="2160" w:hanging="1800"/>
        <w:rPr>
          <w:rFonts w:ascii="Calibri" w:eastAsia="Times New Roman" w:hAnsi="Calibri" w:cs="Times New Roman"/>
          <w:sz w:val="22"/>
          <w:szCs w:val="22"/>
        </w:rPr>
      </w:pPr>
      <w:r>
        <w:rPr>
          <w:rFonts w:ascii="Calibri" w:eastAsia="Times New Roman" w:hAnsi="Calibri" w:cs="Times New Roman"/>
          <w:sz w:val="22"/>
          <w:szCs w:val="22"/>
        </w:rPr>
        <w:t>APOLOGIES</w:t>
      </w:r>
      <w:r>
        <w:rPr>
          <w:rFonts w:ascii="Calibri" w:eastAsia="Times New Roman" w:hAnsi="Calibri" w:cs="Times New Roman"/>
          <w:sz w:val="22"/>
          <w:szCs w:val="22"/>
        </w:rPr>
        <w:tab/>
        <w:t xml:space="preserve">None as all attended. </w:t>
      </w:r>
    </w:p>
    <w:p w14:paraId="62E2B2AA" w14:textId="77777777" w:rsidR="00AA29D7" w:rsidRDefault="00AA29D7" w:rsidP="00AA29D7">
      <w:pPr>
        <w:ind w:left="360"/>
        <w:contextualSpacing/>
        <w:rPr>
          <w:rFonts w:ascii="Calibri" w:eastAsia="Times New Roman" w:hAnsi="Calibri" w:cs="Times New Roman"/>
          <w:sz w:val="22"/>
          <w:szCs w:val="22"/>
        </w:rPr>
      </w:pPr>
      <w:r w:rsidRPr="6D86FD94">
        <w:rPr>
          <w:rFonts w:ascii="Calibri" w:eastAsia="Times New Roman" w:hAnsi="Calibri" w:cs="Times New Roman"/>
          <w:sz w:val="22"/>
          <w:szCs w:val="22"/>
        </w:rPr>
        <w:t>IN ATTENDANCE:</w:t>
      </w:r>
      <w:r>
        <w:rPr>
          <w:rFonts w:ascii="Calibri" w:eastAsia="Times New Roman" w:hAnsi="Calibri" w:cs="Times New Roman"/>
          <w:sz w:val="22"/>
          <w:szCs w:val="22"/>
        </w:rPr>
        <w:tab/>
      </w:r>
      <w:r w:rsidRPr="6D86FD94">
        <w:rPr>
          <w:rFonts w:ascii="Calibri" w:eastAsia="Times New Roman" w:hAnsi="Calibri" w:cs="Times New Roman"/>
          <w:sz w:val="22"/>
          <w:szCs w:val="22"/>
        </w:rPr>
        <w:t>Maxi Freeman, Clerk</w:t>
      </w:r>
    </w:p>
    <w:p w14:paraId="2DED0D42" w14:textId="77777777" w:rsidR="00AA29D7" w:rsidRDefault="00AA29D7" w:rsidP="00AA29D7">
      <w:pPr>
        <w:tabs>
          <w:tab w:val="left" w:pos="851"/>
        </w:tabs>
        <w:ind w:left="357"/>
        <w:contextualSpacing/>
        <w:rPr>
          <w:rFonts w:asciiTheme="majorHAnsi" w:eastAsia="Times New Roman" w:hAnsiTheme="majorHAnsi" w:cs="Times New Roman"/>
          <w:bCs/>
          <w:sz w:val="22"/>
          <w:szCs w:val="22"/>
          <w:lang w:eastAsia="en-GB"/>
        </w:rPr>
      </w:pPr>
      <w:r>
        <w:rPr>
          <w:rFonts w:asciiTheme="majorHAnsi" w:eastAsia="Times New Roman" w:hAnsiTheme="majorHAnsi" w:cs="Times New Roman"/>
          <w:bCs/>
          <w:sz w:val="22"/>
          <w:szCs w:val="22"/>
          <w:lang w:eastAsia="en-GB"/>
        </w:rPr>
        <w:t>MEMBERS OF THE PUBLIC</w:t>
      </w:r>
      <w:r w:rsidRPr="009F2F4A">
        <w:rPr>
          <w:rFonts w:asciiTheme="majorHAnsi" w:eastAsia="Times New Roman" w:hAnsiTheme="majorHAnsi" w:cs="Times New Roman"/>
          <w:bCs/>
          <w:sz w:val="22"/>
          <w:szCs w:val="22"/>
          <w:lang w:eastAsia="en-GB"/>
        </w:rPr>
        <w:t xml:space="preserve">: </w:t>
      </w:r>
      <w:r>
        <w:rPr>
          <w:rFonts w:asciiTheme="majorHAnsi" w:eastAsia="Times New Roman" w:hAnsiTheme="majorHAnsi" w:cs="Times New Roman"/>
          <w:bCs/>
          <w:sz w:val="22"/>
          <w:szCs w:val="22"/>
          <w:lang w:eastAsia="en-GB"/>
        </w:rPr>
        <w:t>One</w:t>
      </w:r>
    </w:p>
    <w:p w14:paraId="7A226D39" w14:textId="77777777" w:rsidR="00AA29D7" w:rsidRDefault="00AA29D7" w:rsidP="00AA29D7">
      <w:pPr>
        <w:tabs>
          <w:tab w:val="left" w:pos="851"/>
        </w:tabs>
        <w:ind w:left="357"/>
        <w:contextualSpacing/>
        <w:rPr>
          <w:rFonts w:asciiTheme="majorHAnsi" w:eastAsia="Times New Roman" w:hAnsiTheme="majorHAnsi" w:cs="Times New Roman"/>
          <w:bCs/>
          <w:sz w:val="22"/>
          <w:szCs w:val="22"/>
          <w:lang w:eastAsia="en-GB"/>
        </w:rPr>
      </w:pPr>
    </w:p>
    <w:p w14:paraId="15C51227" w14:textId="77777777" w:rsidR="00AA29D7" w:rsidRPr="00BB5EDA" w:rsidRDefault="00AA29D7" w:rsidP="00AA29D7">
      <w:pPr>
        <w:numPr>
          <w:ilvl w:val="0"/>
          <w:numId w:val="6"/>
        </w:numPr>
        <w:spacing w:before="120" w:after="120" w:line="240" w:lineRule="auto"/>
        <w:contextualSpacing/>
        <w:rPr>
          <w:rFonts w:asciiTheme="majorHAnsi" w:eastAsia="Times New Roman" w:hAnsiTheme="majorHAnsi" w:cs="Times New Roman"/>
          <w:sz w:val="22"/>
          <w:szCs w:val="22"/>
          <w:lang w:eastAsia="en-GB"/>
        </w:rPr>
      </w:pPr>
      <w:r>
        <w:rPr>
          <w:rFonts w:asciiTheme="majorHAnsi" w:eastAsia="Times New Roman" w:hAnsiTheme="majorHAnsi" w:cs="Times New Roman"/>
          <w:b/>
          <w:bCs/>
          <w:sz w:val="22"/>
          <w:szCs w:val="22"/>
          <w:lang w:eastAsia="en-GB"/>
        </w:rPr>
        <w:t>To receive Declarations of Interest in items on the agenda (Localism Act 2011)</w:t>
      </w:r>
      <w:r w:rsidRPr="00BB5EDA">
        <w:rPr>
          <w:rFonts w:asciiTheme="majorHAnsi" w:eastAsia="Times New Roman" w:hAnsiTheme="majorHAnsi" w:cs="Times New Roman"/>
          <w:sz w:val="22"/>
          <w:szCs w:val="22"/>
          <w:lang w:eastAsia="en-GB"/>
        </w:rPr>
        <w:t>.</w:t>
      </w:r>
      <w:r>
        <w:rPr>
          <w:rFonts w:asciiTheme="majorHAnsi" w:eastAsia="Times New Roman" w:hAnsiTheme="majorHAnsi" w:cs="Times New Roman"/>
          <w:sz w:val="22"/>
          <w:szCs w:val="22"/>
          <w:lang w:eastAsia="en-GB"/>
        </w:rPr>
        <w:t>None.</w:t>
      </w:r>
    </w:p>
    <w:p w14:paraId="4456321E" w14:textId="77777777" w:rsidR="00AA29D7" w:rsidRPr="00493532" w:rsidRDefault="00AA29D7" w:rsidP="00AA29D7">
      <w:pPr>
        <w:numPr>
          <w:ilvl w:val="0"/>
          <w:numId w:val="6"/>
        </w:numPr>
        <w:spacing w:before="120" w:after="120" w:line="240" w:lineRule="auto"/>
        <w:contextualSpacing/>
        <w:rPr>
          <w:rFonts w:asciiTheme="majorHAnsi" w:eastAsia="Times New Roman" w:hAnsiTheme="majorHAnsi" w:cs="Times New Roman"/>
          <w:sz w:val="22"/>
          <w:szCs w:val="22"/>
          <w:lang w:eastAsia="en-GB"/>
        </w:rPr>
      </w:pPr>
      <w:r w:rsidRPr="6D86FD94">
        <w:rPr>
          <w:rFonts w:asciiTheme="majorHAnsi" w:eastAsia="Times New Roman" w:hAnsiTheme="majorHAnsi" w:cs="Times New Roman"/>
          <w:b/>
          <w:bCs/>
          <w:sz w:val="22"/>
          <w:szCs w:val="22"/>
          <w:lang w:eastAsia="en-GB"/>
        </w:rPr>
        <w:t xml:space="preserve">To hear representations from the public </w:t>
      </w:r>
      <w:r w:rsidRPr="6D86FD94">
        <w:rPr>
          <w:rFonts w:asciiTheme="majorHAnsi" w:eastAsia="Times New Roman" w:hAnsiTheme="majorHAnsi" w:cs="Times New Roman"/>
          <w:sz w:val="22"/>
          <w:szCs w:val="22"/>
          <w:lang w:eastAsia="en-GB"/>
        </w:rPr>
        <w:t>regarding items on the agenda</w:t>
      </w:r>
      <w:r w:rsidRPr="00493532">
        <w:rPr>
          <w:rFonts w:asciiTheme="majorHAnsi" w:eastAsia="Times New Roman" w:hAnsiTheme="majorHAnsi" w:cs="Times New Roman"/>
          <w:sz w:val="22"/>
          <w:szCs w:val="22"/>
          <w:lang w:eastAsia="en-GB"/>
        </w:rPr>
        <w:t xml:space="preserve">.  </w:t>
      </w:r>
      <w:r>
        <w:rPr>
          <w:rFonts w:asciiTheme="majorHAnsi" w:eastAsia="Times New Roman" w:hAnsiTheme="majorHAnsi" w:cs="Times New Roman"/>
          <w:sz w:val="22"/>
          <w:szCs w:val="22"/>
          <w:lang w:eastAsia="en-GB"/>
        </w:rPr>
        <w:t xml:space="preserve">None. </w:t>
      </w:r>
    </w:p>
    <w:p w14:paraId="39CD7B78" w14:textId="77777777" w:rsidR="00AA29D7" w:rsidRDefault="00AA29D7" w:rsidP="00AA29D7">
      <w:pPr>
        <w:numPr>
          <w:ilvl w:val="0"/>
          <w:numId w:val="6"/>
        </w:numPr>
        <w:spacing w:before="120" w:after="120" w:line="240" w:lineRule="auto"/>
        <w:contextualSpacing/>
        <w:rPr>
          <w:rFonts w:asciiTheme="majorHAnsi" w:eastAsia="Times New Roman" w:hAnsiTheme="majorHAnsi" w:cs="Times New Roman"/>
          <w:sz w:val="22"/>
          <w:szCs w:val="22"/>
          <w:lang w:eastAsia="en-GB"/>
        </w:rPr>
      </w:pPr>
      <w:r w:rsidRPr="6D86FD94">
        <w:rPr>
          <w:rFonts w:asciiTheme="majorHAnsi" w:eastAsia="Times New Roman" w:hAnsiTheme="majorHAnsi" w:cs="Times New Roman"/>
          <w:b/>
          <w:bCs/>
          <w:sz w:val="22"/>
          <w:szCs w:val="22"/>
          <w:lang w:eastAsia="en-GB"/>
        </w:rPr>
        <w:t xml:space="preserve">Approval of minutes of the previous meeting </w:t>
      </w:r>
      <w:r w:rsidRPr="000C4D77">
        <w:rPr>
          <w:rFonts w:asciiTheme="majorHAnsi" w:eastAsia="Times New Roman" w:hAnsiTheme="majorHAnsi" w:cs="Times New Roman"/>
          <w:b/>
          <w:bCs/>
          <w:sz w:val="22"/>
          <w:szCs w:val="22"/>
          <w:lang w:eastAsia="en-GB"/>
        </w:rPr>
        <w:t>(</w:t>
      </w:r>
      <w:r>
        <w:rPr>
          <w:rFonts w:asciiTheme="majorHAnsi" w:eastAsia="Times New Roman" w:hAnsiTheme="majorHAnsi" w:cs="Times New Roman"/>
          <w:b/>
          <w:bCs/>
          <w:sz w:val="22"/>
          <w:szCs w:val="22"/>
          <w:lang w:eastAsia="en-GB"/>
        </w:rPr>
        <w:t xml:space="preserve">November </w:t>
      </w:r>
      <w:r w:rsidRPr="000C4D77">
        <w:rPr>
          <w:rFonts w:asciiTheme="majorHAnsi" w:eastAsia="Times New Roman" w:hAnsiTheme="majorHAnsi" w:cs="Times New Roman"/>
          <w:b/>
          <w:bCs/>
          <w:sz w:val="22"/>
          <w:szCs w:val="22"/>
          <w:lang w:eastAsia="en-GB"/>
        </w:rPr>
        <w:t>202</w:t>
      </w:r>
      <w:r>
        <w:rPr>
          <w:rFonts w:asciiTheme="majorHAnsi" w:eastAsia="Times New Roman" w:hAnsiTheme="majorHAnsi" w:cs="Times New Roman"/>
          <w:b/>
          <w:bCs/>
          <w:sz w:val="22"/>
          <w:szCs w:val="22"/>
          <w:lang w:eastAsia="en-GB"/>
        </w:rPr>
        <w:t>5</w:t>
      </w:r>
      <w:r w:rsidRPr="000C4D77">
        <w:rPr>
          <w:rFonts w:asciiTheme="majorHAnsi" w:eastAsia="Times New Roman" w:hAnsiTheme="majorHAnsi" w:cs="Times New Roman"/>
          <w:b/>
          <w:bCs/>
          <w:sz w:val="22"/>
          <w:szCs w:val="22"/>
          <w:lang w:eastAsia="en-GB"/>
        </w:rPr>
        <w:t xml:space="preserve">) </w:t>
      </w:r>
      <w:r w:rsidRPr="000C4D77">
        <w:rPr>
          <w:rFonts w:asciiTheme="majorHAnsi" w:eastAsia="Times New Roman" w:hAnsiTheme="majorHAnsi" w:cs="Times New Roman"/>
          <w:sz w:val="22"/>
          <w:szCs w:val="22"/>
          <w:lang w:eastAsia="en-GB"/>
        </w:rPr>
        <w:t xml:space="preserve">The meeting approved the minutes, and the Chairman signed them.  </w:t>
      </w:r>
      <w:r w:rsidRPr="000C4D77">
        <w:rPr>
          <w:rFonts w:asciiTheme="majorHAnsi" w:eastAsia="Times New Roman" w:hAnsiTheme="majorHAnsi" w:cs="Times New Roman"/>
          <w:color w:val="FF0000"/>
          <w:sz w:val="22"/>
          <w:szCs w:val="22"/>
          <w:lang w:eastAsia="en-GB"/>
        </w:rPr>
        <w:t>Action:  Clerk to post to website</w:t>
      </w:r>
      <w:r w:rsidRPr="000C4D77">
        <w:rPr>
          <w:rFonts w:asciiTheme="majorHAnsi" w:eastAsia="Times New Roman" w:hAnsiTheme="majorHAnsi" w:cs="Times New Roman"/>
          <w:sz w:val="22"/>
          <w:szCs w:val="22"/>
          <w:lang w:eastAsia="en-GB"/>
        </w:rPr>
        <w:t xml:space="preserve">. </w:t>
      </w:r>
    </w:p>
    <w:p w14:paraId="1B068AE1" w14:textId="77777777" w:rsidR="00AA29D7" w:rsidRPr="00513FFC" w:rsidRDefault="00AA29D7" w:rsidP="00AA29D7">
      <w:pPr>
        <w:numPr>
          <w:ilvl w:val="0"/>
          <w:numId w:val="9"/>
        </w:numPr>
        <w:spacing w:after="0" w:line="276" w:lineRule="auto"/>
        <w:ind w:left="709"/>
        <w:contextualSpacing/>
        <w:rPr>
          <w:rFonts w:asciiTheme="majorHAnsi" w:eastAsia="Times New Roman" w:hAnsiTheme="majorHAnsi" w:cs="Times New Roman"/>
          <w:b/>
          <w:bCs/>
          <w:sz w:val="22"/>
          <w:szCs w:val="22"/>
          <w:lang w:eastAsia="en-GB"/>
        </w:rPr>
      </w:pPr>
      <w:r w:rsidRPr="00513FFC">
        <w:rPr>
          <w:rFonts w:asciiTheme="majorHAnsi" w:eastAsia="Times New Roman" w:hAnsiTheme="majorHAnsi" w:cs="Times New Roman"/>
          <w:b/>
          <w:bCs/>
          <w:sz w:val="22"/>
          <w:szCs w:val="22"/>
          <w:lang w:eastAsia="en-GB"/>
        </w:rPr>
        <w:t>Chairman’s announcements</w:t>
      </w:r>
    </w:p>
    <w:p w14:paraId="650A9CDF" w14:textId="77777777" w:rsidR="00AA29D7" w:rsidRPr="00513FFC" w:rsidRDefault="00AA29D7" w:rsidP="00AA29D7">
      <w:pPr>
        <w:numPr>
          <w:ilvl w:val="0"/>
          <w:numId w:val="9"/>
        </w:numPr>
        <w:spacing w:after="0" w:line="276" w:lineRule="auto"/>
        <w:ind w:left="709"/>
        <w:contextualSpacing/>
        <w:rPr>
          <w:rFonts w:asciiTheme="majorHAnsi" w:eastAsia="Times New Roman" w:hAnsiTheme="majorHAnsi" w:cs="Times New Roman"/>
          <w:b/>
          <w:bCs/>
          <w:sz w:val="22"/>
          <w:szCs w:val="22"/>
          <w:lang w:eastAsia="en-GB"/>
        </w:rPr>
      </w:pPr>
      <w:r w:rsidRPr="00513FFC">
        <w:rPr>
          <w:rFonts w:asciiTheme="majorHAnsi" w:eastAsia="Times New Roman" w:hAnsiTheme="majorHAnsi" w:cs="Times New Roman"/>
          <w:b/>
          <w:bCs/>
          <w:sz w:val="22"/>
          <w:szCs w:val="22"/>
          <w:lang w:eastAsia="en-GB"/>
        </w:rPr>
        <w:t xml:space="preserve">Clerk’s Report.  </w:t>
      </w:r>
      <w:r w:rsidRPr="00513FFC">
        <w:rPr>
          <w:rFonts w:asciiTheme="majorHAnsi" w:eastAsia="Times New Roman" w:hAnsiTheme="majorHAnsi" w:cs="Times New Roman"/>
          <w:sz w:val="22"/>
          <w:szCs w:val="22"/>
          <w:lang w:eastAsia="en-GB"/>
        </w:rPr>
        <w:t>Councillors note</w:t>
      </w:r>
      <w:r>
        <w:rPr>
          <w:rFonts w:asciiTheme="majorHAnsi" w:eastAsia="Times New Roman" w:hAnsiTheme="majorHAnsi" w:cs="Times New Roman"/>
          <w:sz w:val="22"/>
          <w:szCs w:val="22"/>
          <w:lang w:eastAsia="en-GB"/>
        </w:rPr>
        <w:t>d</w:t>
      </w:r>
      <w:r w:rsidRPr="00513FFC">
        <w:rPr>
          <w:rFonts w:asciiTheme="majorHAnsi" w:eastAsia="Times New Roman" w:hAnsiTheme="majorHAnsi" w:cs="Times New Roman"/>
          <w:sz w:val="22"/>
          <w:szCs w:val="22"/>
          <w:lang w:eastAsia="en-GB"/>
        </w:rPr>
        <w:t xml:space="preserve"> supporting information for item 7</w:t>
      </w:r>
      <w:r w:rsidRPr="00513FFC">
        <w:rPr>
          <w:rFonts w:asciiTheme="majorHAnsi" w:eastAsia="Times New Roman" w:hAnsiTheme="majorHAnsi" w:cs="Times New Roman"/>
          <w:b/>
          <w:bCs/>
          <w:sz w:val="22"/>
          <w:szCs w:val="22"/>
          <w:lang w:eastAsia="en-GB"/>
        </w:rPr>
        <w:t>.</w:t>
      </w:r>
    </w:p>
    <w:p w14:paraId="63310D9F" w14:textId="77777777" w:rsidR="00AA29D7" w:rsidRPr="00513FFC" w:rsidRDefault="00AA29D7" w:rsidP="00AA29D7">
      <w:pPr>
        <w:numPr>
          <w:ilvl w:val="0"/>
          <w:numId w:val="9"/>
        </w:numPr>
        <w:spacing w:before="120" w:after="0" w:line="276" w:lineRule="auto"/>
        <w:ind w:left="709"/>
        <w:contextualSpacing/>
        <w:rPr>
          <w:rFonts w:asciiTheme="majorHAnsi" w:hAnsiTheme="majorHAnsi" w:cs="Helvetica"/>
          <w:b/>
          <w:bCs/>
          <w:sz w:val="22"/>
          <w:szCs w:val="22"/>
        </w:rPr>
      </w:pPr>
      <w:r w:rsidRPr="00513FFC">
        <w:rPr>
          <w:rFonts w:asciiTheme="majorHAnsi" w:eastAsia="Times New Roman" w:hAnsiTheme="majorHAnsi" w:cs="Times New Roman"/>
          <w:b/>
          <w:bCs/>
          <w:sz w:val="22"/>
          <w:szCs w:val="22"/>
          <w:lang w:eastAsia="en-GB"/>
        </w:rPr>
        <w:t>Planning applications</w:t>
      </w:r>
    </w:p>
    <w:p w14:paraId="6BE47B34" w14:textId="77777777" w:rsidR="00AA29D7" w:rsidRPr="00513FFC" w:rsidRDefault="00AA29D7" w:rsidP="00AA29D7">
      <w:pPr>
        <w:ind w:left="1134" w:hanging="425"/>
        <w:rPr>
          <w:rFonts w:asciiTheme="majorHAnsi" w:hAnsiTheme="majorHAnsi" w:cs="Helvetica"/>
          <w:sz w:val="22"/>
          <w:szCs w:val="22"/>
          <w:u w:val="single"/>
        </w:rPr>
      </w:pPr>
      <w:r w:rsidRPr="00513FFC">
        <w:rPr>
          <w:rFonts w:asciiTheme="majorHAnsi" w:hAnsiTheme="majorHAnsi" w:cs="Helvetica"/>
          <w:sz w:val="22"/>
          <w:szCs w:val="22"/>
          <w:u w:val="single"/>
        </w:rPr>
        <w:t xml:space="preserve">To comment:  </w:t>
      </w:r>
    </w:p>
    <w:p w14:paraId="3757700E" w14:textId="77777777" w:rsidR="00AA29D7" w:rsidRDefault="00AA29D7" w:rsidP="00AA29D7">
      <w:pPr>
        <w:shd w:val="clear" w:color="auto" w:fill="FFFFFF"/>
        <w:spacing w:after="0"/>
        <w:ind w:left="709"/>
        <w:textAlignment w:val="baseline"/>
        <w:rPr>
          <w:rFonts w:asciiTheme="majorHAnsi" w:hAnsiTheme="majorHAnsi"/>
          <w:sz w:val="22"/>
          <w:szCs w:val="22"/>
        </w:rPr>
      </w:pPr>
      <w:hyperlink r:id="rId7" w:tooltip="https://publicaccess.cotswold.gov.uk/online-applications/applicationDetails.do?activeTab=documents&amp;keyVal=T8GESLFIGQP00" w:history="1">
        <w:r w:rsidRPr="00513FFC">
          <w:rPr>
            <w:rFonts w:asciiTheme="majorHAnsi" w:eastAsia="Times New Roman" w:hAnsiTheme="majorHAnsi" w:cstheme="majorHAnsi"/>
            <w:color w:val="006693"/>
            <w:sz w:val="22"/>
            <w:szCs w:val="22"/>
            <w:u w:val="single"/>
            <w:bdr w:val="none" w:sz="0" w:space="0" w:color="auto" w:frame="1"/>
            <w:lang w:eastAsia="en-GB"/>
          </w:rPr>
          <w:t>26/00039/FUL</w:t>
        </w:r>
      </w:hyperlink>
      <w:r w:rsidRPr="00513FFC">
        <w:rPr>
          <w:rFonts w:asciiTheme="majorHAnsi" w:eastAsia="Times New Roman" w:hAnsiTheme="majorHAnsi" w:cstheme="majorHAnsi"/>
          <w:color w:val="000000"/>
          <w:sz w:val="22"/>
          <w:szCs w:val="22"/>
          <w:lang w:eastAsia="en-GB"/>
        </w:rPr>
        <w:t xml:space="preserve">  Littons.  </w:t>
      </w:r>
      <w:r w:rsidRPr="00513FFC">
        <w:rPr>
          <w:rFonts w:asciiTheme="majorHAnsi" w:hAnsiTheme="majorHAnsi"/>
          <w:sz w:val="22"/>
          <w:szCs w:val="22"/>
        </w:rPr>
        <w:t xml:space="preserve">Erection of residential outbuilding. Demolition of stables. </w:t>
      </w:r>
      <w:r>
        <w:rPr>
          <w:rFonts w:asciiTheme="majorHAnsi" w:hAnsiTheme="majorHAnsi"/>
          <w:sz w:val="22"/>
          <w:szCs w:val="22"/>
        </w:rPr>
        <w:t xml:space="preserve">Councillors had no objections to the development but noted that Corten steel roofing is not included in the Cotswold Design Code.  Councillors recommended slate roofing as appropriate for a building subservient to the main house. The amount of glazing and lighting was discussed and councillors agreed that this should be reduced to maintain dark skies in the village, in keeping with the local style of buildings.  </w:t>
      </w:r>
      <w:r w:rsidRPr="00457D2F">
        <w:rPr>
          <w:rFonts w:asciiTheme="majorHAnsi" w:hAnsiTheme="majorHAnsi"/>
          <w:color w:val="EE0000"/>
          <w:sz w:val="22"/>
          <w:szCs w:val="22"/>
        </w:rPr>
        <w:t>Action: Clerk to post comment to planning portal</w:t>
      </w:r>
      <w:r>
        <w:rPr>
          <w:rFonts w:asciiTheme="majorHAnsi" w:hAnsiTheme="majorHAnsi"/>
          <w:sz w:val="22"/>
          <w:szCs w:val="22"/>
        </w:rPr>
        <w:t>. .</w:t>
      </w:r>
    </w:p>
    <w:p w14:paraId="30728DCC" w14:textId="77777777" w:rsidR="00AA29D7" w:rsidRPr="00513FFC" w:rsidRDefault="00AA29D7" w:rsidP="00AA29D7">
      <w:pPr>
        <w:ind w:left="709"/>
        <w:rPr>
          <w:rFonts w:asciiTheme="majorHAnsi" w:hAnsiTheme="majorHAnsi"/>
          <w:sz w:val="22"/>
          <w:szCs w:val="22"/>
        </w:rPr>
      </w:pPr>
      <w:hyperlink r:id="rId8" w:history="1">
        <w:r w:rsidRPr="00513FFC">
          <w:rPr>
            <w:rFonts w:asciiTheme="majorHAnsi" w:hAnsiTheme="majorHAnsi"/>
            <w:color w:val="467886" w:themeColor="hyperlink"/>
            <w:sz w:val="22"/>
            <w:szCs w:val="22"/>
            <w:u w:val="single"/>
          </w:rPr>
          <w:t>26/00052/FUL</w:t>
        </w:r>
      </w:hyperlink>
      <w:r w:rsidRPr="00513FFC">
        <w:rPr>
          <w:rFonts w:asciiTheme="majorHAnsi" w:hAnsiTheme="majorHAnsi"/>
          <w:sz w:val="22"/>
          <w:szCs w:val="22"/>
        </w:rPr>
        <w:t xml:space="preserve"> Cromwell House, Naunton</w:t>
      </w:r>
      <w:r>
        <w:rPr>
          <w:rFonts w:asciiTheme="majorHAnsi" w:hAnsiTheme="majorHAnsi"/>
          <w:sz w:val="22"/>
          <w:szCs w:val="22"/>
        </w:rPr>
        <w:t>.</w:t>
      </w:r>
      <w:r w:rsidRPr="00513FFC">
        <w:rPr>
          <w:rFonts w:asciiTheme="majorHAnsi" w:hAnsiTheme="majorHAnsi"/>
          <w:sz w:val="22"/>
          <w:szCs w:val="22"/>
        </w:rPr>
        <w:t xml:space="preserve"> Conversion of detached garage to studio with office and guest accommodation.  </w:t>
      </w:r>
      <w:r>
        <w:rPr>
          <w:rFonts w:asciiTheme="majorHAnsi" w:hAnsiTheme="majorHAnsi"/>
          <w:sz w:val="22"/>
          <w:szCs w:val="22"/>
        </w:rPr>
        <w:t xml:space="preserve">Councillors agreed that the number and extent of glazing was excessive and would damage the dark skies of the area. </w:t>
      </w:r>
      <w:r w:rsidRPr="003E2A9F">
        <w:rPr>
          <w:rFonts w:asciiTheme="majorHAnsi" w:hAnsiTheme="majorHAnsi"/>
          <w:color w:val="EE0000"/>
          <w:sz w:val="22"/>
          <w:szCs w:val="22"/>
        </w:rPr>
        <w:t>Action: Clerk to post comment to planning portal</w:t>
      </w:r>
      <w:r>
        <w:rPr>
          <w:rFonts w:asciiTheme="majorHAnsi" w:hAnsiTheme="majorHAnsi"/>
          <w:sz w:val="22"/>
          <w:szCs w:val="22"/>
        </w:rPr>
        <w:t>.</w:t>
      </w:r>
    </w:p>
    <w:p w14:paraId="35B6943E" w14:textId="77777777" w:rsidR="00AA29D7" w:rsidRPr="00D24F43" w:rsidRDefault="00AA29D7" w:rsidP="00AA29D7">
      <w:pPr>
        <w:numPr>
          <w:ilvl w:val="0"/>
          <w:numId w:val="8"/>
        </w:numPr>
        <w:spacing w:before="120" w:after="0" w:line="240" w:lineRule="auto"/>
        <w:rPr>
          <w:rFonts w:asciiTheme="majorHAnsi" w:hAnsiTheme="majorHAnsi" w:cs="Helvetica"/>
          <w:sz w:val="22"/>
          <w:szCs w:val="22"/>
        </w:rPr>
      </w:pPr>
      <w:r w:rsidRPr="00513FFC">
        <w:rPr>
          <w:rFonts w:asciiTheme="majorHAnsi" w:hAnsiTheme="majorHAnsi" w:cs="Helvetica"/>
          <w:b/>
          <w:bCs/>
          <w:sz w:val="22"/>
          <w:szCs w:val="22"/>
        </w:rPr>
        <w:t xml:space="preserve">Grit bins.  </w:t>
      </w:r>
      <w:r w:rsidRPr="00513FFC">
        <w:rPr>
          <w:rFonts w:asciiTheme="majorHAnsi" w:hAnsiTheme="majorHAnsi" w:cs="Helvetica"/>
          <w:sz w:val="22"/>
          <w:szCs w:val="22"/>
        </w:rPr>
        <w:t xml:space="preserve">Councillors </w:t>
      </w:r>
      <w:r w:rsidRPr="00D24F43">
        <w:rPr>
          <w:rFonts w:asciiTheme="majorHAnsi" w:hAnsiTheme="majorHAnsi" w:cs="Helvetica"/>
          <w:sz w:val="22"/>
          <w:szCs w:val="22"/>
        </w:rPr>
        <w:t xml:space="preserve">decided to request new two new grit bins – one near the Naunton village sign on the road from Church Farm crossroads </w:t>
      </w:r>
      <w:r w:rsidRPr="00513FFC">
        <w:rPr>
          <w:rFonts w:asciiTheme="majorHAnsi" w:hAnsiTheme="majorHAnsi" w:cs="Helvetica"/>
          <w:sz w:val="22"/>
          <w:szCs w:val="22"/>
        </w:rPr>
        <w:t xml:space="preserve">to </w:t>
      </w:r>
      <w:r w:rsidRPr="00D24F43">
        <w:rPr>
          <w:rFonts w:asciiTheme="majorHAnsi" w:hAnsiTheme="majorHAnsi" w:cs="Helvetica"/>
          <w:sz w:val="22"/>
          <w:szCs w:val="22"/>
        </w:rPr>
        <w:t xml:space="preserve">the village and the second near Waterloo Farm..  Councillors chose the 200litre ‘Roadware’ heavy duty grit bin, unlocked.  Councillors decided to consult residents on locations and to check with the snow warden whether further grit/salt was </w:t>
      </w:r>
      <w:r>
        <w:rPr>
          <w:rFonts w:asciiTheme="majorHAnsi" w:hAnsiTheme="majorHAnsi" w:cs="Helvetica"/>
          <w:sz w:val="22"/>
          <w:szCs w:val="22"/>
        </w:rPr>
        <w:t>needed and whether the snow warden was responsible for filling the grit bins</w:t>
      </w:r>
      <w:r w:rsidRPr="007301AD">
        <w:rPr>
          <w:rFonts w:asciiTheme="majorHAnsi" w:hAnsiTheme="majorHAnsi" w:cs="Helvetica"/>
          <w:color w:val="EE0000"/>
          <w:sz w:val="22"/>
          <w:szCs w:val="22"/>
        </w:rPr>
        <w:t>.  Action:  Cllr Gibberson to consult residents, Cllr Hanks to check with the Snow Warden</w:t>
      </w:r>
      <w:r>
        <w:rPr>
          <w:rFonts w:asciiTheme="majorHAnsi" w:hAnsiTheme="majorHAnsi" w:cs="Helvetica"/>
          <w:sz w:val="22"/>
          <w:szCs w:val="22"/>
        </w:rPr>
        <w:t xml:space="preserve">. </w:t>
      </w:r>
    </w:p>
    <w:p w14:paraId="3861CCCA" w14:textId="77777777" w:rsidR="00AA29D7" w:rsidRPr="00513FFC" w:rsidRDefault="00AA29D7" w:rsidP="00AA29D7">
      <w:pPr>
        <w:numPr>
          <w:ilvl w:val="0"/>
          <w:numId w:val="8"/>
        </w:numPr>
        <w:spacing w:before="100" w:beforeAutospacing="1" w:after="100" w:afterAutospacing="1" w:line="240" w:lineRule="auto"/>
        <w:rPr>
          <w:rFonts w:asciiTheme="majorHAnsi" w:hAnsiTheme="majorHAnsi" w:cs="Helvetica"/>
          <w:sz w:val="22"/>
          <w:szCs w:val="22"/>
        </w:rPr>
      </w:pPr>
      <w:r w:rsidRPr="00513FFC">
        <w:rPr>
          <w:rFonts w:asciiTheme="majorHAnsi" w:hAnsiTheme="majorHAnsi" w:cs="Helvetica"/>
          <w:b/>
          <w:bCs/>
          <w:sz w:val="22"/>
          <w:szCs w:val="22"/>
        </w:rPr>
        <w:t>Highways</w:t>
      </w:r>
      <w:r w:rsidRPr="00513FFC">
        <w:rPr>
          <w:rFonts w:asciiTheme="majorHAnsi" w:hAnsiTheme="majorHAnsi" w:cs="Helvetica"/>
          <w:sz w:val="22"/>
          <w:szCs w:val="22"/>
        </w:rPr>
        <w:t xml:space="preserve"> – Councillors </w:t>
      </w:r>
      <w:r>
        <w:rPr>
          <w:rFonts w:asciiTheme="majorHAnsi" w:hAnsiTheme="majorHAnsi" w:cs="Helvetica"/>
          <w:sz w:val="22"/>
          <w:szCs w:val="22"/>
        </w:rPr>
        <w:t xml:space="preserve">decided to report two potholes in the village on the ‘Fix it’ system.   </w:t>
      </w:r>
      <w:r w:rsidRPr="00B91493">
        <w:rPr>
          <w:rFonts w:asciiTheme="majorHAnsi" w:hAnsiTheme="majorHAnsi" w:cs="Helvetica"/>
          <w:color w:val="EE0000"/>
          <w:sz w:val="22"/>
          <w:szCs w:val="22"/>
        </w:rPr>
        <w:t>Action: Cllr Gibberson</w:t>
      </w:r>
      <w:r>
        <w:rPr>
          <w:rFonts w:asciiTheme="majorHAnsi" w:hAnsiTheme="majorHAnsi" w:cs="Helvetica"/>
          <w:sz w:val="22"/>
          <w:szCs w:val="22"/>
        </w:rPr>
        <w:t xml:space="preserve">. The ditch at the Waterloo Farm end of the village was blocked.  </w:t>
      </w:r>
      <w:r w:rsidRPr="000475E4">
        <w:rPr>
          <w:rFonts w:asciiTheme="majorHAnsi" w:hAnsiTheme="majorHAnsi" w:cs="Helvetica"/>
          <w:color w:val="EE0000"/>
          <w:sz w:val="22"/>
          <w:szCs w:val="22"/>
        </w:rPr>
        <w:t>Action:  Clerk to check curtilage for ownership and write to Waterloo Farm if necessary</w:t>
      </w:r>
      <w:r>
        <w:rPr>
          <w:rFonts w:asciiTheme="majorHAnsi" w:hAnsiTheme="majorHAnsi" w:cs="Helvetica"/>
          <w:sz w:val="22"/>
          <w:szCs w:val="22"/>
        </w:rPr>
        <w:t xml:space="preserve">. </w:t>
      </w:r>
    </w:p>
    <w:p w14:paraId="1AFA390D" w14:textId="77777777" w:rsidR="00AA29D7" w:rsidRPr="00513FFC" w:rsidRDefault="00AA29D7" w:rsidP="00AA29D7">
      <w:pPr>
        <w:numPr>
          <w:ilvl w:val="0"/>
          <w:numId w:val="8"/>
        </w:numPr>
        <w:spacing w:after="0" w:line="240" w:lineRule="auto"/>
        <w:rPr>
          <w:rFonts w:asciiTheme="majorHAnsi" w:hAnsiTheme="majorHAnsi" w:cs="Helvetica"/>
          <w:b/>
          <w:bCs/>
          <w:sz w:val="22"/>
          <w:szCs w:val="22"/>
        </w:rPr>
      </w:pPr>
      <w:r w:rsidRPr="00513FFC">
        <w:rPr>
          <w:rFonts w:asciiTheme="majorHAnsi" w:hAnsiTheme="majorHAnsi" w:cs="Helvetica"/>
          <w:b/>
          <w:bCs/>
          <w:sz w:val="22"/>
          <w:szCs w:val="22"/>
        </w:rPr>
        <w:t xml:space="preserve">Training.  </w:t>
      </w:r>
      <w:r w:rsidRPr="001371AB">
        <w:rPr>
          <w:rFonts w:asciiTheme="majorHAnsi" w:hAnsiTheme="majorHAnsi" w:cs="Helvetica"/>
          <w:sz w:val="22"/>
          <w:szCs w:val="22"/>
        </w:rPr>
        <w:t xml:space="preserve">Moved to </w:t>
      </w:r>
      <w:r>
        <w:rPr>
          <w:rFonts w:asciiTheme="majorHAnsi" w:hAnsiTheme="majorHAnsi" w:cs="Helvetica"/>
          <w:sz w:val="22"/>
          <w:szCs w:val="22"/>
        </w:rPr>
        <w:t xml:space="preserve">March </w:t>
      </w:r>
      <w:r w:rsidRPr="001371AB">
        <w:rPr>
          <w:rFonts w:asciiTheme="majorHAnsi" w:hAnsiTheme="majorHAnsi" w:cs="Helvetica"/>
          <w:sz w:val="22"/>
          <w:szCs w:val="22"/>
        </w:rPr>
        <w:t>meeting.</w:t>
      </w:r>
      <w:r>
        <w:rPr>
          <w:rFonts w:asciiTheme="majorHAnsi" w:hAnsiTheme="majorHAnsi" w:cs="Helvetica"/>
          <w:b/>
          <w:bCs/>
          <w:sz w:val="22"/>
          <w:szCs w:val="22"/>
        </w:rPr>
        <w:t xml:space="preserve"> </w:t>
      </w:r>
    </w:p>
    <w:p w14:paraId="0C6B6F22" w14:textId="77777777" w:rsidR="00AA29D7" w:rsidRPr="00513FFC" w:rsidRDefault="00AA29D7" w:rsidP="00AA29D7">
      <w:pPr>
        <w:numPr>
          <w:ilvl w:val="0"/>
          <w:numId w:val="8"/>
        </w:numPr>
        <w:spacing w:before="100" w:beforeAutospacing="1" w:after="0" w:line="240" w:lineRule="auto"/>
        <w:ind w:hanging="436"/>
        <w:rPr>
          <w:rFonts w:asciiTheme="majorHAnsi" w:hAnsiTheme="majorHAnsi" w:cs="Helvetica"/>
          <w:b/>
          <w:bCs/>
          <w:sz w:val="22"/>
          <w:szCs w:val="22"/>
        </w:rPr>
      </w:pPr>
      <w:r w:rsidRPr="00513FFC">
        <w:rPr>
          <w:rFonts w:asciiTheme="majorHAnsi" w:hAnsiTheme="majorHAnsi" w:cs="Helvetica"/>
          <w:b/>
          <w:bCs/>
          <w:sz w:val="22"/>
          <w:szCs w:val="22"/>
        </w:rPr>
        <w:t>Data Protection Training</w:t>
      </w:r>
      <w:r>
        <w:rPr>
          <w:rFonts w:asciiTheme="majorHAnsi" w:hAnsiTheme="majorHAnsi" w:cs="Helvetica"/>
          <w:b/>
          <w:bCs/>
          <w:sz w:val="22"/>
          <w:szCs w:val="22"/>
        </w:rPr>
        <w:t xml:space="preserve">.  </w:t>
      </w:r>
      <w:r w:rsidRPr="00300082">
        <w:rPr>
          <w:rFonts w:asciiTheme="majorHAnsi" w:hAnsiTheme="majorHAnsi" w:cs="Helvetica"/>
          <w:color w:val="EE0000"/>
          <w:sz w:val="22"/>
          <w:szCs w:val="22"/>
        </w:rPr>
        <w:t>Action:  Clerk to book all councillors onto self-guided e-learning.</w:t>
      </w:r>
      <w:r w:rsidRPr="00300082">
        <w:rPr>
          <w:rFonts w:asciiTheme="majorHAnsi" w:hAnsiTheme="majorHAnsi" w:cs="Helvetica"/>
          <w:b/>
          <w:bCs/>
          <w:color w:val="EE0000"/>
          <w:sz w:val="22"/>
          <w:szCs w:val="22"/>
        </w:rPr>
        <w:t xml:space="preserve">  </w:t>
      </w:r>
    </w:p>
    <w:p w14:paraId="109322CD" w14:textId="77777777" w:rsidR="00AA29D7" w:rsidRPr="00513FFC" w:rsidRDefault="00AA29D7" w:rsidP="00AA29D7">
      <w:pPr>
        <w:numPr>
          <w:ilvl w:val="0"/>
          <w:numId w:val="8"/>
        </w:numPr>
        <w:spacing w:before="120" w:after="0" w:line="276" w:lineRule="auto"/>
        <w:ind w:hanging="436"/>
        <w:contextualSpacing/>
        <w:rPr>
          <w:rFonts w:asciiTheme="majorHAnsi" w:hAnsiTheme="majorHAnsi" w:cs="Helvetica"/>
          <w:sz w:val="22"/>
          <w:szCs w:val="22"/>
        </w:rPr>
      </w:pPr>
      <w:r w:rsidRPr="00513FFC">
        <w:rPr>
          <w:rFonts w:asciiTheme="majorHAnsi" w:hAnsiTheme="majorHAnsi" w:cs="Helvetica"/>
          <w:b/>
          <w:bCs/>
          <w:sz w:val="22"/>
          <w:szCs w:val="22"/>
        </w:rPr>
        <w:t xml:space="preserve">Assets and risk assessment.  </w:t>
      </w:r>
      <w:r w:rsidRPr="00513FFC">
        <w:rPr>
          <w:rFonts w:asciiTheme="majorHAnsi" w:hAnsiTheme="majorHAnsi" w:cs="Helvetica"/>
          <w:sz w:val="22"/>
          <w:szCs w:val="22"/>
        </w:rPr>
        <w:t>To receive reports on council assets and decide on any action.</w:t>
      </w:r>
      <w:r>
        <w:rPr>
          <w:rFonts w:asciiTheme="majorHAnsi" w:hAnsiTheme="majorHAnsi" w:cs="Helvetica"/>
          <w:sz w:val="22"/>
          <w:szCs w:val="22"/>
        </w:rPr>
        <w:t xml:space="preserve"> All assets satisfactory</w:t>
      </w:r>
      <w:r w:rsidRPr="005504AD">
        <w:rPr>
          <w:rFonts w:asciiTheme="majorHAnsi" w:hAnsiTheme="majorHAnsi" w:cs="Helvetica"/>
          <w:sz w:val="22"/>
          <w:szCs w:val="22"/>
        </w:rPr>
        <w:t>.</w:t>
      </w:r>
      <w:r w:rsidRPr="005504AD">
        <w:rPr>
          <w:rFonts w:asciiTheme="majorHAnsi" w:hAnsiTheme="majorHAnsi" w:cs="Helvetica"/>
          <w:color w:val="EE0000"/>
          <w:sz w:val="22"/>
          <w:szCs w:val="22"/>
        </w:rPr>
        <w:t xml:space="preserve">  Action:  Cllr Hanks to check whether Greenfield have carried out further works to play area</w:t>
      </w:r>
      <w:r w:rsidRPr="005504AD">
        <w:rPr>
          <w:rFonts w:asciiTheme="majorHAnsi" w:hAnsiTheme="majorHAnsi" w:cs="Helvetica"/>
          <w:sz w:val="22"/>
          <w:szCs w:val="22"/>
        </w:rPr>
        <w:t xml:space="preserve">. </w:t>
      </w:r>
    </w:p>
    <w:p w14:paraId="77AAD5D5" w14:textId="77777777" w:rsidR="00AA29D7" w:rsidRPr="00513FFC" w:rsidRDefault="00AA29D7" w:rsidP="00AA29D7">
      <w:pPr>
        <w:numPr>
          <w:ilvl w:val="0"/>
          <w:numId w:val="10"/>
        </w:numPr>
        <w:spacing w:after="0" w:line="240" w:lineRule="auto"/>
        <w:ind w:left="709" w:hanging="425"/>
        <w:rPr>
          <w:rFonts w:asciiTheme="majorHAnsi" w:hAnsiTheme="majorHAnsi" w:cs="Helvetica"/>
          <w:b/>
          <w:bCs/>
          <w:sz w:val="22"/>
          <w:szCs w:val="22"/>
        </w:rPr>
      </w:pPr>
      <w:r w:rsidRPr="00513FFC">
        <w:rPr>
          <w:rFonts w:asciiTheme="majorHAnsi" w:hAnsiTheme="majorHAnsi" w:cs="Helvetica"/>
          <w:b/>
          <w:bCs/>
          <w:sz w:val="22"/>
          <w:szCs w:val="22"/>
        </w:rPr>
        <w:t xml:space="preserve">New email addresses and website.  </w:t>
      </w:r>
      <w:r w:rsidRPr="00513FFC">
        <w:rPr>
          <w:rFonts w:asciiTheme="majorHAnsi" w:hAnsiTheme="majorHAnsi" w:cs="Helvetica"/>
          <w:sz w:val="22"/>
          <w:szCs w:val="22"/>
        </w:rPr>
        <w:t xml:space="preserve">Councillors to provide feedback.  </w:t>
      </w:r>
      <w:r w:rsidRPr="005504AD">
        <w:rPr>
          <w:rFonts w:asciiTheme="majorHAnsi" w:hAnsiTheme="majorHAnsi" w:cs="Helvetica"/>
          <w:color w:val="EE0000"/>
          <w:sz w:val="22"/>
          <w:szCs w:val="22"/>
        </w:rPr>
        <w:t>Action:  Cllr Gibberson to help Cllrs Russell and Pickup to transfer to the new email addresses. Action: Clerk to arrange for old GoDaddy website to point to the new website.</w:t>
      </w:r>
      <w:r w:rsidRPr="005504AD">
        <w:rPr>
          <w:rFonts w:asciiTheme="majorHAnsi" w:hAnsiTheme="majorHAnsi" w:cs="Helvetica"/>
          <w:sz w:val="22"/>
          <w:szCs w:val="22"/>
        </w:rPr>
        <w:t xml:space="preserve"> </w:t>
      </w:r>
    </w:p>
    <w:p w14:paraId="6FDA3188" w14:textId="77777777" w:rsidR="00AA29D7" w:rsidRPr="00513FFC" w:rsidRDefault="00AA29D7" w:rsidP="00AA29D7">
      <w:pPr>
        <w:numPr>
          <w:ilvl w:val="0"/>
          <w:numId w:val="10"/>
        </w:numPr>
        <w:spacing w:before="120" w:after="0" w:line="240" w:lineRule="auto"/>
        <w:ind w:left="709" w:hanging="425"/>
        <w:contextualSpacing/>
        <w:rPr>
          <w:rFonts w:asciiTheme="majorHAnsi" w:hAnsiTheme="majorHAnsi" w:cs="Helvetica"/>
          <w:b/>
          <w:bCs/>
          <w:sz w:val="22"/>
          <w:szCs w:val="22"/>
        </w:rPr>
      </w:pPr>
      <w:r w:rsidRPr="00513FFC">
        <w:rPr>
          <w:rFonts w:asciiTheme="majorHAnsi" w:hAnsiTheme="majorHAnsi" w:cs="Helvetica"/>
          <w:b/>
          <w:bCs/>
          <w:sz w:val="22"/>
          <w:szCs w:val="22"/>
        </w:rPr>
        <w:t>Finances</w:t>
      </w:r>
    </w:p>
    <w:p w14:paraId="20AB10A4" w14:textId="77777777" w:rsidR="00AA29D7" w:rsidRPr="00513FFC" w:rsidRDefault="00AA29D7" w:rsidP="00AA29D7">
      <w:pPr>
        <w:numPr>
          <w:ilvl w:val="0"/>
          <w:numId w:val="7"/>
        </w:numPr>
        <w:spacing w:after="0" w:line="240" w:lineRule="auto"/>
        <w:contextualSpacing/>
        <w:rPr>
          <w:rFonts w:ascii="Calibri" w:hAnsi="Calibri"/>
          <w:b/>
          <w:sz w:val="22"/>
          <w:szCs w:val="22"/>
        </w:rPr>
      </w:pPr>
      <w:r w:rsidRPr="00513FFC">
        <w:rPr>
          <w:rFonts w:ascii="Calibri" w:hAnsi="Calibri"/>
          <w:b/>
          <w:sz w:val="22"/>
          <w:szCs w:val="22"/>
        </w:rPr>
        <w:lastRenderedPageBreak/>
        <w:t xml:space="preserve">To receive current accounts and bank reconciliation </w:t>
      </w:r>
      <w:r>
        <w:rPr>
          <w:rFonts w:ascii="Calibri" w:hAnsi="Calibri"/>
          <w:b/>
          <w:sz w:val="22"/>
          <w:szCs w:val="22"/>
        </w:rPr>
        <w:t xml:space="preserve"> </w:t>
      </w:r>
      <w:r w:rsidRPr="00CE2E0E">
        <w:rPr>
          <w:rFonts w:ascii="Calibri" w:hAnsi="Calibri"/>
          <w:bCs/>
          <w:sz w:val="22"/>
          <w:szCs w:val="22"/>
        </w:rPr>
        <w:t>Councillors noted current balances</w:t>
      </w:r>
      <w:r>
        <w:rPr>
          <w:rFonts w:ascii="Calibri" w:hAnsi="Calibri"/>
          <w:bCs/>
          <w:sz w:val="22"/>
          <w:szCs w:val="22"/>
        </w:rPr>
        <w:t xml:space="preserve"> and approved the reconciliation.  The Chairman signed the reconciliation.</w:t>
      </w:r>
      <w:r>
        <w:rPr>
          <w:rFonts w:ascii="Calibri" w:hAnsi="Calibri"/>
          <w:b/>
          <w:sz w:val="22"/>
          <w:szCs w:val="22"/>
        </w:rPr>
        <w:t xml:space="preserve"> </w:t>
      </w:r>
    </w:p>
    <w:p w14:paraId="5DAA1C26" w14:textId="77777777" w:rsidR="00AA29D7" w:rsidRPr="00513FFC" w:rsidRDefault="00AA29D7" w:rsidP="00AA29D7">
      <w:pPr>
        <w:spacing w:after="0"/>
        <w:rPr>
          <w:rFonts w:asciiTheme="majorHAnsi" w:hAnsiTheme="majorHAnsi" w:cs="Helvetica"/>
          <w:sz w:val="22"/>
          <w:szCs w:val="22"/>
        </w:rPr>
      </w:pPr>
    </w:p>
    <w:p w14:paraId="6206BCF6" w14:textId="77777777" w:rsidR="00AA29D7" w:rsidRPr="00513FFC" w:rsidRDefault="00AA29D7" w:rsidP="00AA29D7">
      <w:pPr>
        <w:spacing w:after="0"/>
        <w:rPr>
          <w:rFonts w:asciiTheme="majorHAnsi" w:hAnsiTheme="majorHAnsi" w:cs="Helvetica"/>
          <w:sz w:val="22"/>
          <w:szCs w:val="22"/>
        </w:rPr>
      </w:pPr>
      <w:r w:rsidRPr="00513FFC">
        <w:rPr>
          <w:noProof/>
        </w:rPr>
        <w:drawing>
          <wp:inline distT="0" distB="0" distL="0" distR="0" wp14:anchorId="660D4F0E" wp14:editId="279EAB52">
            <wp:extent cx="5380672" cy="6166608"/>
            <wp:effectExtent l="0" t="0" r="0" b="5715"/>
            <wp:docPr id="120758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75" cy="6207755"/>
                    </a:xfrm>
                    <a:prstGeom prst="rect">
                      <a:avLst/>
                    </a:prstGeom>
                    <a:noFill/>
                    <a:ln>
                      <a:noFill/>
                    </a:ln>
                  </pic:spPr>
                </pic:pic>
              </a:graphicData>
            </a:graphic>
          </wp:inline>
        </w:drawing>
      </w:r>
    </w:p>
    <w:p w14:paraId="378C1D6F" w14:textId="77777777" w:rsidR="00AA29D7" w:rsidRPr="00513FFC" w:rsidRDefault="00AA29D7" w:rsidP="00AA29D7">
      <w:pPr>
        <w:spacing w:after="0"/>
        <w:rPr>
          <w:rFonts w:asciiTheme="majorHAnsi" w:hAnsiTheme="majorHAnsi" w:cs="Helvetica"/>
          <w:sz w:val="22"/>
          <w:szCs w:val="22"/>
        </w:rPr>
      </w:pPr>
    </w:p>
    <w:p w14:paraId="1551ECAA" w14:textId="77777777" w:rsidR="00AA29D7" w:rsidRPr="00513FFC" w:rsidRDefault="00AA29D7" w:rsidP="00AA29D7">
      <w:pPr>
        <w:numPr>
          <w:ilvl w:val="0"/>
          <w:numId w:val="7"/>
        </w:numPr>
        <w:spacing w:after="0" w:line="276" w:lineRule="auto"/>
        <w:contextualSpacing/>
        <w:rPr>
          <w:rFonts w:asciiTheme="majorHAnsi" w:hAnsiTheme="majorHAnsi" w:cs="Helvetica"/>
          <w:bCs/>
          <w:sz w:val="22"/>
          <w:szCs w:val="22"/>
        </w:rPr>
      </w:pPr>
      <w:r w:rsidRPr="00155CDB">
        <w:rPr>
          <w:rFonts w:ascii="Calibri" w:hAnsi="Calibri"/>
          <w:b/>
          <w:sz w:val="22"/>
          <w:szCs w:val="22"/>
        </w:rPr>
        <w:t>Payments</w:t>
      </w:r>
      <w:r>
        <w:rPr>
          <w:rFonts w:ascii="Calibri" w:hAnsi="Calibri"/>
          <w:bCs/>
          <w:sz w:val="22"/>
          <w:szCs w:val="22"/>
        </w:rPr>
        <w:t xml:space="preserve">. </w:t>
      </w:r>
      <w:r w:rsidRPr="00E65FC2">
        <w:rPr>
          <w:rFonts w:ascii="Calibri" w:hAnsi="Calibri"/>
          <w:bCs/>
          <w:sz w:val="22"/>
          <w:szCs w:val="22"/>
        </w:rPr>
        <w:t xml:space="preserve">Councillors approved the following payments </w:t>
      </w:r>
      <w:r w:rsidRPr="00513FFC">
        <w:rPr>
          <w:rFonts w:ascii="Calibri" w:hAnsi="Calibri"/>
          <w:bCs/>
          <w:sz w:val="22"/>
          <w:szCs w:val="22"/>
        </w:rPr>
        <w:t>and note</w:t>
      </w:r>
      <w:r w:rsidRPr="00E65FC2">
        <w:rPr>
          <w:rFonts w:ascii="Calibri" w:hAnsi="Calibri"/>
          <w:bCs/>
          <w:sz w:val="22"/>
          <w:szCs w:val="22"/>
        </w:rPr>
        <w:t>d</w:t>
      </w:r>
      <w:r w:rsidRPr="00513FFC">
        <w:rPr>
          <w:rFonts w:ascii="Calibri" w:hAnsi="Calibri"/>
          <w:bCs/>
          <w:sz w:val="22"/>
          <w:szCs w:val="22"/>
        </w:rPr>
        <w:t xml:space="preserve"> receipts</w:t>
      </w:r>
      <w:r>
        <w:rPr>
          <w:rFonts w:ascii="Calibri" w:hAnsi="Calibri"/>
          <w:bCs/>
          <w:sz w:val="22"/>
          <w:szCs w:val="22"/>
        </w:rPr>
        <w:t xml:space="preserve"> and payments made between meetings.</w:t>
      </w:r>
    </w:p>
    <w:tbl>
      <w:tblPr>
        <w:tblStyle w:val="TableGrid21"/>
        <w:tblpPr w:leftFromText="180" w:rightFromText="180" w:vertAnchor="text" w:horzAnchor="margin" w:tblpXSpec="center" w:tblpY="134"/>
        <w:tblW w:w="8290" w:type="dxa"/>
        <w:tblLook w:val="04A0" w:firstRow="1" w:lastRow="0" w:firstColumn="1" w:lastColumn="0" w:noHBand="0" w:noVBand="1"/>
      </w:tblPr>
      <w:tblGrid>
        <w:gridCol w:w="684"/>
        <w:gridCol w:w="1648"/>
        <w:gridCol w:w="2908"/>
        <w:gridCol w:w="1990"/>
        <w:gridCol w:w="1060"/>
      </w:tblGrid>
      <w:tr w:rsidR="00AA29D7" w:rsidRPr="00513FFC" w14:paraId="12C93347" w14:textId="77777777" w:rsidTr="007D4605">
        <w:tc>
          <w:tcPr>
            <w:tcW w:w="684" w:type="dxa"/>
          </w:tcPr>
          <w:p w14:paraId="02F0F839" w14:textId="77777777" w:rsidR="00AA29D7" w:rsidRPr="00513FFC" w:rsidRDefault="00AA29D7" w:rsidP="007D4605">
            <w:pPr>
              <w:rPr>
                <w:rFonts w:ascii="Calibri" w:eastAsiaTheme="minorEastAsia" w:hAnsi="Calibri"/>
                <w:bCs/>
              </w:rPr>
            </w:pPr>
            <w:r w:rsidRPr="00513FFC">
              <w:rPr>
                <w:rFonts w:ascii="Calibri" w:eastAsiaTheme="minorEastAsia" w:hAnsi="Calibri"/>
                <w:bCs/>
              </w:rPr>
              <w:t>Epay</w:t>
            </w:r>
          </w:p>
        </w:tc>
        <w:tc>
          <w:tcPr>
            <w:tcW w:w="1648" w:type="dxa"/>
          </w:tcPr>
          <w:p w14:paraId="716F5A9A" w14:textId="77777777" w:rsidR="00AA29D7" w:rsidRPr="00513FFC" w:rsidRDefault="00AA29D7" w:rsidP="007D4605">
            <w:pPr>
              <w:rPr>
                <w:rFonts w:ascii="Calibri" w:eastAsiaTheme="minorEastAsia" w:hAnsi="Calibri"/>
                <w:bCs/>
              </w:rPr>
            </w:pPr>
            <w:r w:rsidRPr="00513FFC">
              <w:rPr>
                <w:rFonts w:ascii="Calibri" w:eastAsiaTheme="minorEastAsia" w:hAnsi="Calibri"/>
                <w:bCs/>
              </w:rPr>
              <w:t>M Freeman</w:t>
            </w:r>
          </w:p>
        </w:tc>
        <w:tc>
          <w:tcPr>
            <w:tcW w:w="2908" w:type="dxa"/>
          </w:tcPr>
          <w:p w14:paraId="57F3B31E" w14:textId="77777777" w:rsidR="00AA29D7" w:rsidRPr="00513FFC" w:rsidRDefault="00AA29D7" w:rsidP="007D4605">
            <w:pPr>
              <w:rPr>
                <w:rFonts w:ascii="Calibri" w:eastAsiaTheme="minorEastAsia" w:hAnsi="Calibri"/>
                <w:bCs/>
              </w:rPr>
            </w:pPr>
            <w:r w:rsidRPr="00513FFC">
              <w:rPr>
                <w:rFonts w:ascii="Calibri" w:eastAsiaTheme="minorEastAsia" w:hAnsi="Calibri"/>
                <w:bCs/>
              </w:rPr>
              <w:t xml:space="preserve">Clerk’s salary Dec/Jan </w:t>
            </w:r>
          </w:p>
        </w:tc>
        <w:tc>
          <w:tcPr>
            <w:tcW w:w="1990" w:type="dxa"/>
          </w:tcPr>
          <w:p w14:paraId="3B2B6954"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LGA 1972 s.112 (2)</w:t>
            </w:r>
          </w:p>
        </w:tc>
        <w:tc>
          <w:tcPr>
            <w:tcW w:w="1060" w:type="dxa"/>
          </w:tcPr>
          <w:p w14:paraId="0B7496C8"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£406.14</w:t>
            </w:r>
          </w:p>
        </w:tc>
      </w:tr>
      <w:tr w:rsidR="00AA29D7" w:rsidRPr="00513FFC" w14:paraId="1741586A" w14:textId="77777777" w:rsidTr="007D4605">
        <w:tc>
          <w:tcPr>
            <w:tcW w:w="684" w:type="dxa"/>
          </w:tcPr>
          <w:p w14:paraId="4BC0DC3F" w14:textId="77777777" w:rsidR="00AA29D7" w:rsidRPr="00513FFC" w:rsidRDefault="00AA29D7" w:rsidP="007D4605">
            <w:pPr>
              <w:rPr>
                <w:rFonts w:ascii="Calibri" w:eastAsiaTheme="minorEastAsia" w:hAnsi="Calibri"/>
                <w:bCs/>
              </w:rPr>
            </w:pPr>
            <w:r w:rsidRPr="00513FFC">
              <w:rPr>
                <w:rFonts w:ascii="Calibri" w:eastAsiaTheme="minorEastAsia" w:hAnsi="Calibri"/>
                <w:bCs/>
              </w:rPr>
              <w:t>Epay</w:t>
            </w:r>
          </w:p>
        </w:tc>
        <w:tc>
          <w:tcPr>
            <w:tcW w:w="1648" w:type="dxa"/>
          </w:tcPr>
          <w:p w14:paraId="40CE323B" w14:textId="77777777" w:rsidR="00AA29D7" w:rsidRPr="00513FFC" w:rsidRDefault="00AA29D7" w:rsidP="007D4605">
            <w:pPr>
              <w:rPr>
                <w:rFonts w:ascii="Calibri" w:eastAsiaTheme="minorEastAsia" w:hAnsi="Calibri"/>
                <w:bCs/>
              </w:rPr>
            </w:pPr>
            <w:r w:rsidRPr="00513FFC">
              <w:rPr>
                <w:rFonts w:ascii="Calibri" w:eastAsiaTheme="minorEastAsia" w:hAnsi="Calibri"/>
                <w:bCs/>
              </w:rPr>
              <w:t xml:space="preserve">HMRC </w:t>
            </w:r>
          </w:p>
        </w:tc>
        <w:tc>
          <w:tcPr>
            <w:tcW w:w="2908" w:type="dxa"/>
          </w:tcPr>
          <w:p w14:paraId="4169D700" w14:textId="77777777" w:rsidR="00AA29D7" w:rsidRPr="00513FFC" w:rsidRDefault="00AA29D7" w:rsidP="007D4605">
            <w:pPr>
              <w:rPr>
                <w:rFonts w:ascii="Calibri" w:eastAsiaTheme="minorEastAsia" w:hAnsi="Calibri"/>
                <w:bCs/>
              </w:rPr>
            </w:pPr>
            <w:r w:rsidRPr="00513FFC">
              <w:rPr>
                <w:rFonts w:ascii="Calibri" w:eastAsiaTheme="minorEastAsia" w:hAnsi="Calibri"/>
                <w:bCs/>
              </w:rPr>
              <w:t>Tax</w:t>
            </w:r>
          </w:p>
        </w:tc>
        <w:tc>
          <w:tcPr>
            <w:tcW w:w="1990" w:type="dxa"/>
          </w:tcPr>
          <w:p w14:paraId="146A057A"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LGA 1972 s.112 (2)</w:t>
            </w:r>
          </w:p>
        </w:tc>
        <w:tc>
          <w:tcPr>
            <w:tcW w:w="1060" w:type="dxa"/>
          </w:tcPr>
          <w:p w14:paraId="4260D111"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£58.40</w:t>
            </w:r>
          </w:p>
        </w:tc>
      </w:tr>
      <w:tr w:rsidR="00AA29D7" w:rsidRPr="00513FFC" w14:paraId="2D52DB33" w14:textId="77777777" w:rsidTr="007D4605">
        <w:tc>
          <w:tcPr>
            <w:tcW w:w="684" w:type="dxa"/>
          </w:tcPr>
          <w:p w14:paraId="40E988D0" w14:textId="77777777" w:rsidR="00AA29D7" w:rsidRPr="00513FFC" w:rsidRDefault="00AA29D7" w:rsidP="007D4605">
            <w:pPr>
              <w:rPr>
                <w:rFonts w:ascii="Calibri" w:eastAsiaTheme="minorEastAsia" w:hAnsi="Calibri"/>
                <w:bCs/>
              </w:rPr>
            </w:pPr>
          </w:p>
        </w:tc>
        <w:tc>
          <w:tcPr>
            <w:tcW w:w="1648" w:type="dxa"/>
          </w:tcPr>
          <w:p w14:paraId="5A327724" w14:textId="77777777" w:rsidR="00AA29D7" w:rsidRPr="00513FFC" w:rsidRDefault="00AA29D7" w:rsidP="007D4605">
            <w:pPr>
              <w:rPr>
                <w:rFonts w:ascii="Calibri" w:eastAsiaTheme="minorEastAsia" w:hAnsi="Calibri"/>
                <w:bCs/>
              </w:rPr>
            </w:pPr>
            <w:r w:rsidRPr="00513FFC">
              <w:rPr>
                <w:rFonts w:ascii="Calibri" w:eastAsiaTheme="minorEastAsia" w:hAnsi="Calibri"/>
                <w:bCs/>
              </w:rPr>
              <w:t>M Freeman</w:t>
            </w:r>
          </w:p>
        </w:tc>
        <w:tc>
          <w:tcPr>
            <w:tcW w:w="2908" w:type="dxa"/>
          </w:tcPr>
          <w:p w14:paraId="5D118947" w14:textId="77777777" w:rsidR="00AA29D7" w:rsidRPr="00513FFC" w:rsidRDefault="00AA29D7" w:rsidP="007D4605">
            <w:pPr>
              <w:rPr>
                <w:rFonts w:ascii="Calibri" w:eastAsiaTheme="minorEastAsia" w:hAnsi="Calibri"/>
                <w:bCs/>
              </w:rPr>
            </w:pPr>
            <w:r w:rsidRPr="00513FFC">
              <w:rPr>
                <w:rFonts w:ascii="Calibri" w:eastAsiaTheme="minorEastAsia" w:hAnsi="Calibri"/>
                <w:bCs/>
              </w:rPr>
              <w:t>Exes – phonebox light, X2 Connect</w:t>
            </w:r>
          </w:p>
        </w:tc>
        <w:tc>
          <w:tcPr>
            <w:tcW w:w="1990" w:type="dxa"/>
          </w:tcPr>
          <w:p w14:paraId="04CC4389"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LGA 1892 s.8 (1)(i)</w:t>
            </w:r>
          </w:p>
          <w:p w14:paraId="2B4790F9" w14:textId="77777777" w:rsidR="00AA29D7" w:rsidRPr="00513FFC" w:rsidRDefault="00AA29D7" w:rsidP="007D4605">
            <w:pPr>
              <w:rPr>
                <w:rFonts w:ascii="Calibri" w:eastAsiaTheme="minorEastAsia" w:hAnsi="Calibri"/>
                <w:bCs/>
              </w:rPr>
            </w:pPr>
          </w:p>
        </w:tc>
        <w:tc>
          <w:tcPr>
            <w:tcW w:w="1060" w:type="dxa"/>
          </w:tcPr>
          <w:p w14:paraId="73916EC1"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£58.80</w:t>
            </w:r>
          </w:p>
        </w:tc>
      </w:tr>
      <w:tr w:rsidR="00AA29D7" w:rsidRPr="00513FFC" w14:paraId="642EA37B" w14:textId="77777777" w:rsidTr="007D4605">
        <w:tc>
          <w:tcPr>
            <w:tcW w:w="684" w:type="dxa"/>
          </w:tcPr>
          <w:p w14:paraId="5EAFFB62" w14:textId="77777777" w:rsidR="00AA29D7" w:rsidRPr="00513FFC" w:rsidRDefault="00AA29D7" w:rsidP="007D4605">
            <w:pPr>
              <w:rPr>
                <w:rFonts w:ascii="Calibri" w:eastAsiaTheme="minorEastAsia" w:hAnsi="Calibri"/>
                <w:bCs/>
              </w:rPr>
            </w:pPr>
          </w:p>
        </w:tc>
        <w:tc>
          <w:tcPr>
            <w:tcW w:w="1648" w:type="dxa"/>
          </w:tcPr>
          <w:p w14:paraId="204BBFDC" w14:textId="77777777" w:rsidR="00AA29D7" w:rsidRPr="00513FFC" w:rsidRDefault="00AA29D7" w:rsidP="007D4605">
            <w:pPr>
              <w:rPr>
                <w:rFonts w:ascii="Calibri" w:eastAsiaTheme="minorEastAsia" w:hAnsi="Calibri"/>
                <w:bCs/>
              </w:rPr>
            </w:pPr>
            <w:r w:rsidRPr="00513FFC">
              <w:rPr>
                <w:rFonts w:ascii="Calibri" w:eastAsiaTheme="minorEastAsia" w:hAnsi="Calibri"/>
                <w:bCs/>
              </w:rPr>
              <w:t>GoDaddy</w:t>
            </w:r>
          </w:p>
        </w:tc>
        <w:tc>
          <w:tcPr>
            <w:tcW w:w="2908" w:type="dxa"/>
          </w:tcPr>
          <w:p w14:paraId="150C2BEC" w14:textId="77777777" w:rsidR="00AA29D7" w:rsidRPr="00513FFC" w:rsidRDefault="00AA29D7" w:rsidP="007D4605">
            <w:pPr>
              <w:rPr>
                <w:rFonts w:ascii="Calibri" w:eastAsiaTheme="minorEastAsia" w:hAnsi="Calibri"/>
                <w:bCs/>
              </w:rPr>
            </w:pPr>
            <w:r w:rsidRPr="00513FFC">
              <w:rPr>
                <w:rFonts w:ascii="Calibri" w:eastAsiaTheme="minorEastAsia" w:hAnsi="Calibri"/>
                <w:bCs/>
              </w:rPr>
              <w:t>Website hosting Nov £23.99, Dec £23.99, January £26.39</w:t>
            </w:r>
          </w:p>
        </w:tc>
        <w:tc>
          <w:tcPr>
            <w:tcW w:w="1990" w:type="dxa"/>
          </w:tcPr>
          <w:p w14:paraId="0EFDBDC7"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LGA 1972 s.142</w:t>
            </w:r>
          </w:p>
        </w:tc>
        <w:tc>
          <w:tcPr>
            <w:tcW w:w="1060" w:type="dxa"/>
          </w:tcPr>
          <w:p w14:paraId="376621E2"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£74.37</w:t>
            </w:r>
          </w:p>
        </w:tc>
      </w:tr>
      <w:tr w:rsidR="00AA29D7" w:rsidRPr="00513FFC" w14:paraId="3BD70118" w14:textId="77777777" w:rsidTr="007D4605">
        <w:tc>
          <w:tcPr>
            <w:tcW w:w="684" w:type="dxa"/>
          </w:tcPr>
          <w:p w14:paraId="6C42915A" w14:textId="77777777" w:rsidR="00AA29D7" w:rsidRPr="00513FFC" w:rsidRDefault="00AA29D7" w:rsidP="007D4605">
            <w:pPr>
              <w:rPr>
                <w:rFonts w:ascii="Calibri" w:eastAsiaTheme="minorEastAsia" w:hAnsi="Calibri"/>
                <w:bCs/>
              </w:rPr>
            </w:pPr>
          </w:p>
        </w:tc>
        <w:tc>
          <w:tcPr>
            <w:tcW w:w="1648" w:type="dxa"/>
          </w:tcPr>
          <w:p w14:paraId="50CF2A92" w14:textId="77777777" w:rsidR="00AA29D7" w:rsidRPr="00513FFC" w:rsidRDefault="00AA29D7" w:rsidP="007D4605">
            <w:pPr>
              <w:rPr>
                <w:rFonts w:ascii="Calibri" w:eastAsiaTheme="minorEastAsia" w:hAnsi="Calibri"/>
                <w:bCs/>
              </w:rPr>
            </w:pPr>
            <w:r w:rsidRPr="00513FFC">
              <w:rPr>
                <w:rFonts w:ascii="Calibri" w:eastAsiaTheme="minorEastAsia" w:hAnsi="Calibri"/>
                <w:bCs/>
              </w:rPr>
              <w:t>M Freeman</w:t>
            </w:r>
          </w:p>
        </w:tc>
        <w:tc>
          <w:tcPr>
            <w:tcW w:w="2908" w:type="dxa"/>
          </w:tcPr>
          <w:p w14:paraId="36A10D10" w14:textId="77777777" w:rsidR="00AA29D7" w:rsidRPr="00513FFC" w:rsidRDefault="00AA29D7" w:rsidP="007D4605">
            <w:pPr>
              <w:rPr>
                <w:rFonts w:ascii="Calibri" w:eastAsiaTheme="minorEastAsia" w:hAnsi="Calibri"/>
                <w:bCs/>
              </w:rPr>
            </w:pPr>
            <w:r w:rsidRPr="00513FFC">
              <w:rPr>
                <w:rFonts w:ascii="Calibri" w:eastAsiaTheme="minorEastAsia" w:hAnsi="Calibri"/>
                <w:bCs/>
              </w:rPr>
              <w:t>Exes – printer ink</w:t>
            </w:r>
          </w:p>
        </w:tc>
        <w:tc>
          <w:tcPr>
            <w:tcW w:w="1990" w:type="dxa"/>
          </w:tcPr>
          <w:p w14:paraId="5B7EF979"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LG(FP)A 1963 s 5</w:t>
            </w:r>
          </w:p>
          <w:p w14:paraId="31358EEB" w14:textId="77777777" w:rsidR="00AA29D7" w:rsidRPr="00513FFC" w:rsidRDefault="00AA29D7" w:rsidP="007D4605">
            <w:pPr>
              <w:rPr>
                <w:rFonts w:ascii="Calibri" w:eastAsiaTheme="minorEastAsia" w:hAnsi="Calibri"/>
                <w:bCs/>
              </w:rPr>
            </w:pPr>
          </w:p>
        </w:tc>
        <w:tc>
          <w:tcPr>
            <w:tcW w:w="1060" w:type="dxa"/>
          </w:tcPr>
          <w:p w14:paraId="6EB89FCA"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£19.50</w:t>
            </w:r>
          </w:p>
        </w:tc>
      </w:tr>
    </w:tbl>
    <w:p w14:paraId="4251C12C" w14:textId="77777777" w:rsidR="00AA29D7" w:rsidRPr="00513FFC" w:rsidRDefault="00AA29D7" w:rsidP="00AA29D7">
      <w:pPr>
        <w:spacing w:after="0" w:line="276" w:lineRule="auto"/>
        <w:rPr>
          <w:rFonts w:asciiTheme="majorHAnsi" w:hAnsiTheme="majorHAnsi" w:cs="Helvetica"/>
          <w:b/>
          <w:bCs/>
          <w:sz w:val="22"/>
          <w:szCs w:val="22"/>
        </w:rPr>
      </w:pPr>
    </w:p>
    <w:tbl>
      <w:tblPr>
        <w:tblStyle w:val="TableGrid21"/>
        <w:tblpPr w:leftFromText="180" w:rightFromText="180" w:vertAnchor="text" w:horzAnchor="margin" w:tblpXSpec="center" w:tblpYSpec="inside"/>
        <w:tblW w:w="8290" w:type="dxa"/>
        <w:tblLook w:val="04A0" w:firstRow="1" w:lastRow="0" w:firstColumn="1" w:lastColumn="0" w:noHBand="0" w:noVBand="1"/>
      </w:tblPr>
      <w:tblGrid>
        <w:gridCol w:w="675"/>
        <w:gridCol w:w="20"/>
        <w:gridCol w:w="1707"/>
        <w:gridCol w:w="2886"/>
        <w:gridCol w:w="1895"/>
        <w:gridCol w:w="1107"/>
      </w:tblGrid>
      <w:tr w:rsidR="00AA29D7" w:rsidRPr="00513FFC" w14:paraId="182F5F8F" w14:textId="77777777" w:rsidTr="007D4605">
        <w:tc>
          <w:tcPr>
            <w:tcW w:w="700" w:type="dxa"/>
            <w:gridSpan w:val="2"/>
          </w:tcPr>
          <w:p w14:paraId="556C8B73" w14:textId="77777777" w:rsidR="00AA29D7" w:rsidRPr="00513FFC" w:rsidRDefault="00AA29D7" w:rsidP="007D4605">
            <w:pPr>
              <w:rPr>
                <w:rFonts w:ascii="Calibri" w:eastAsiaTheme="minorEastAsia" w:hAnsi="Calibri"/>
                <w:bCs/>
              </w:rPr>
            </w:pPr>
          </w:p>
        </w:tc>
        <w:tc>
          <w:tcPr>
            <w:tcW w:w="1628" w:type="dxa"/>
          </w:tcPr>
          <w:p w14:paraId="402EAC25" w14:textId="77777777" w:rsidR="00AA29D7" w:rsidRPr="00513FFC" w:rsidRDefault="00AA29D7" w:rsidP="007D4605">
            <w:pPr>
              <w:rPr>
                <w:rFonts w:ascii="Calibri" w:eastAsiaTheme="minorEastAsia" w:hAnsi="Calibri"/>
                <w:bCs/>
              </w:rPr>
            </w:pPr>
            <w:r w:rsidRPr="00513FFC">
              <w:rPr>
                <w:rFonts w:ascii="Calibri" w:eastAsiaTheme="minorEastAsia" w:hAnsi="Calibri"/>
                <w:bCs/>
              </w:rPr>
              <w:t>Deposit a/c</w:t>
            </w:r>
          </w:p>
        </w:tc>
        <w:tc>
          <w:tcPr>
            <w:tcW w:w="2964" w:type="dxa"/>
          </w:tcPr>
          <w:p w14:paraId="598EDA76" w14:textId="77777777" w:rsidR="00AA29D7" w:rsidRPr="00513FFC" w:rsidRDefault="00AA29D7" w:rsidP="007D4605">
            <w:pPr>
              <w:rPr>
                <w:rFonts w:ascii="Calibri" w:eastAsiaTheme="minorEastAsia" w:hAnsi="Calibri"/>
                <w:bCs/>
              </w:rPr>
            </w:pPr>
            <w:r w:rsidRPr="00513FFC">
              <w:rPr>
                <w:rFonts w:ascii="Calibri" w:eastAsiaTheme="minorEastAsia" w:hAnsi="Calibri"/>
                <w:bCs/>
              </w:rPr>
              <w:t xml:space="preserve">Interest Dec, Jan 2026  </w:t>
            </w:r>
          </w:p>
        </w:tc>
        <w:tc>
          <w:tcPr>
            <w:tcW w:w="1929" w:type="dxa"/>
          </w:tcPr>
          <w:p w14:paraId="585FC498" w14:textId="77777777" w:rsidR="00AA29D7" w:rsidRPr="00513FFC" w:rsidRDefault="00AA29D7" w:rsidP="007D4605">
            <w:pPr>
              <w:rPr>
                <w:rFonts w:ascii="Calibri" w:eastAsiaTheme="minorEastAsia" w:hAnsi="Calibri"/>
                <w:bCs/>
              </w:rPr>
            </w:pPr>
          </w:p>
        </w:tc>
        <w:tc>
          <w:tcPr>
            <w:tcW w:w="1069" w:type="dxa"/>
          </w:tcPr>
          <w:p w14:paraId="6D05F25A"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£0.49</w:t>
            </w:r>
          </w:p>
        </w:tc>
      </w:tr>
      <w:tr w:rsidR="00AA29D7" w:rsidRPr="00513FFC" w14:paraId="5EAC7C0B" w14:textId="77777777" w:rsidTr="007D4605">
        <w:tc>
          <w:tcPr>
            <w:tcW w:w="8290" w:type="dxa"/>
            <w:gridSpan w:val="6"/>
          </w:tcPr>
          <w:p w14:paraId="6C71A3F9" w14:textId="77777777" w:rsidR="00AA29D7" w:rsidRPr="00513FFC" w:rsidRDefault="00AA29D7" w:rsidP="007D4605">
            <w:pPr>
              <w:rPr>
                <w:rFonts w:ascii="Calibri" w:eastAsiaTheme="minorEastAsia" w:hAnsi="Calibri"/>
                <w:bCs/>
              </w:rPr>
            </w:pPr>
            <w:r w:rsidRPr="00513FFC">
              <w:rPr>
                <w:rFonts w:ascii="Calibri" w:eastAsiaTheme="minorEastAsia" w:hAnsi="Calibri"/>
                <w:bCs/>
              </w:rPr>
              <w:t xml:space="preserve">Payments between meetings: </w:t>
            </w:r>
          </w:p>
        </w:tc>
      </w:tr>
      <w:tr w:rsidR="00AA29D7" w:rsidRPr="00513FFC" w14:paraId="3A223FE2" w14:textId="77777777" w:rsidTr="007D4605">
        <w:tc>
          <w:tcPr>
            <w:tcW w:w="680" w:type="dxa"/>
          </w:tcPr>
          <w:p w14:paraId="1A1FA41D" w14:textId="77777777" w:rsidR="00AA29D7" w:rsidRPr="00513FFC" w:rsidRDefault="00AA29D7" w:rsidP="007D4605">
            <w:pPr>
              <w:rPr>
                <w:rFonts w:ascii="Calibri" w:eastAsiaTheme="minorEastAsia" w:hAnsi="Calibri"/>
                <w:bCs/>
              </w:rPr>
            </w:pPr>
            <w:r w:rsidRPr="00513FFC">
              <w:rPr>
                <w:rFonts w:ascii="Calibri" w:eastAsiaTheme="minorEastAsia" w:hAnsi="Calibri"/>
                <w:bCs/>
              </w:rPr>
              <w:t>FP</w:t>
            </w:r>
          </w:p>
        </w:tc>
        <w:tc>
          <w:tcPr>
            <w:tcW w:w="1648" w:type="dxa"/>
            <w:gridSpan w:val="2"/>
          </w:tcPr>
          <w:p w14:paraId="4AE7B883" w14:textId="77777777" w:rsidR="00AA29D7" w:rsidRPr="00513FFC" w:rsidRDefault="00AA29D7" w:rsidP="007D4605">
            <w:pPr>
              <w:rPr>
                <w:rFonts w:ascii="Calibri" w:eastAsiaTheme="minorEastAsia" w:hAnsi="Calibri"/>
                <w:bCs/>
              </w:rPr>
            </w:pPr>
            <w:r w:rsidRPr="00513FFC">
              <w:rPr>
                <w:rFonts w:ascii="Calibri" w:eastAsiaTheme="minorEastAsia" w:hAnsi="Calibri"/>
                <w:bCs/>
              </w:rPr>
              <w:t>DefibWarehouse</w:t>
            </w:r>
          </w:p>
        </w:tc>
        <w:tc>
          <w:tcPr>
            <w:tcW w:w="2964" w:type="dxa"/>
          </w:tcPr>
          <w:p w14:paraId="369E5A79" w14:textId="77777777" w:rsidR="00AA29D7" w:rsidRPr="00513FFC" w:rsidRDefault="00AA29D7" w:rsidP="007D4605">
            <w:pPr>
              <w:rPr>
                <w:rFonts w:ascii="Calibri" w:eastAsiaTheme="minorEastAsia" w:hAnsi="Calibri"/>
                <w:bCs/>
              </w:rPr>
            </w:pPr>
            <w:r w:rsidRPr="00513FFC">
              <w:rPr>
                <w:rFonts w:ascii="Calibri" w:eastAsiaTheme="minorEastAsia" w:hAnsi="Calibri"/>
                <w:bCs/>
              </w:rPr>
              <w:t>iPAD SP1 Auto defibrillator</w:t>
            </w:r>
          </w:p>
        </w:tc>
        <w:tc>
          <w:tcPr>
            <w:tcW w:w="1929" w:type="dxa"/>
          </w:tcPr>
          <w:p w14:paraId="7401A879"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LGPIHA 2007 s.77 / PC(PTPW-B)(PC) Order SI 2008/3095</w:t>
            </w:r>
          </w:p>
        </w:tc>
        <w:tc>
          <w:tcPr>
            <w:tcW w:w="1069" w:type="dxa"/>
          </w:tcPr>
          <w:p w14:paraId="7EA925F6"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£1,074.00</w:t>
            </w:r>
          </w:p>
        </w:tc>
      </w:tr>
      <w:tr w:rsidR="00AA29D7" w:rsidRPr="00513FFC" w14:paraId="6F607922" w14:textId="77777777" w:rsidTr="007D4605">
        <w:tc>
          <w:tcPr>
            <w:tcW w:w="680" w:type="dxa"/>
          </w:tcPr>
          <w:p w14:paraId="4EF9A222" w14:textId="77777777" w:rsidR="00AA29D7" w:rsidRPr="00513FFC" w:rsidRDefault="00AA29D7" w:rsidP="007D4605">
            <w:pPr>
              <w:rPr>
                <w:rFonts w:ascii="Calibri" w:eastAsiaTheme="minorEastAsia" w:hAnsi="Calibri"/>
                <w:bCs/>
              </w:rPr>
            </w:pPr>
            <w:r w:rsidRPr="00513FFC">
              <w:rPr>
                <w:rFonts w:ascii="Calibri" w:eastAsiaTheme="minorEastAsia" w:hAnsi="Calibri"/>
                <w:bCs/>
              </w:rPr>
              <w:t>PAY</w:t>
            </w:r>
          </w:p>
        </w:tc>
        <w:tc>
          <w:tcPr>
            <w:tcW w:w="1648" w:type="dxa"/>
            <w:gridSpan w:val="2"/>
          </w:tcPr>
          <w:p w14:paraId="59CDD4CE" w14:textId="77777777" w:rsidR="00AA29D7" w:rsidRPr="00513FFC" w:rsidRDefault="00AA29D7" w:rsidP="007D4605">
            <w:pPr>
              <w:rPr>
                <w:rFonts w:ascii="Calibri" w:eastAsiaTheme="minorEastAsia" w:hAnsi="Calibri"/>
                <w:bCs/>
              </w:rPr>
            </w:pPr>
            <w:r w:rsidRPr="00513FFC">
              <w:rPr>
                <w:rFonts w:ascii="Calibri" w:eastAsiaTheme="minorEastAsia" w:hAnsi="Calibri"/>
                <w:bCs/>
              </w:rPr>
              <w:t>Lloyds</w:t>
            </w:r>
          </w:p>
        </w:tc>
        <w:tc>
          <w:tcPr>
            <w:tcW w:w="2964" w:type="dxa"/>
          </w:tcPr>
          <w:p w14:paraId="4869D69A" w14:textId="77777777" w:rsidR="00AA29D7" w:rsidRPr="00513FFC" w:rsidRDefault="00AA29D7" w:rsidP="007D4605">
            <w:pPr>
              <w:rPr>
                <w:rFonts w:ascii="Calibri" w:eastAsiaTheme="minorEastAsia" w:hAnsi="Calibri"/>
                <w:bCs/>
              </w:rPr>
            </w:pPr>
            <w:r w:rsidRPr="00513FFC">
              <w:rPr>
                <w:rFonts w:ascii="Calibri" w:eastAsiaTheme="minorEastAsia" w:hAnsi="Calibri"/>
                <w:bCs/>
              </w:rPr>
              <w:t>Account fees x 2 months@ £4.25 p mth</w:t>
            </w:r>
          </w:p>
        </w:tc>
        <w:tc>
          <w:tcPr>
            <w:tcW w:w="1929" w:type="dxa"/>
          </w:tcPr>
          <w:p w14:paraId="1F5A9DC6" w14:textId="77777777" w:rsidR="00AA29D7" w:rsidRPr="00513FFC" w:rsidRDefault="00AA29D7" w:rsidP="007D4605">
            <w:pPr>
              <w:rPr>
                <w:rFonts w:ascii="Calibri" w:eastAsiaTheme="minorEastAsia" w:hAnsi="Calibri"/>
                <w:bCs/>
              </w:rPr>
            </w:pPr>
          </w:p>
        </w:tc>
        <w:tc>
          <w:tcPr>
            <w:tcW w:w="1069" w:type="dxa"/>
          </w:tcPr>
          <w:p w14:paraId="726387DF"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£8.50</w:t>
            </w:r>
          </w:p>
        </w:tc>
      </w:tr>
      <w:tr w:rsidR="00AA29D7" w:rsidRPr="00513FFC" w14:paraId="0274E6D4" w14:textId="77777777" w:rsidTr="007D4605">
        <w:tc>
          <w:tcPr>
            <w:tcW w:w="680" w:type="dxa"/>
          </w:tcPr>
          <w:p w14:paraId="631408C2" w14:textId="77777777" w:rsidR="00AA29D7" w:rsidRPr="00513FFC" w:rsidRDefault="00AA29D7" w:rsidP="007D4605">
            <w:pPr>
              <w:rPr>
                <w:rFonts w:ascii="Calibri" w:eastAsiaTheme="minorEastAsia" w:hAnsi="Calibri"/>
                <w:bCs/>
              </w:rPr>
            </w:pPr>
            <w:r w:rsidRPr="00513FFC">
              <w:rPr>
                <w:rFonts w:ascii="Calibri" w:eastAsiaTheme="minorEastAsia" w:hAnsi="Calibri"/>
                <w:bCs/>
              </w:rPr>
              <w:t>DD</w:t>
            </w:r>
          </w:p>
        </w:tc>
        <w:tc>
          <w:tcPr>
            <w:tcW w:w="1648" w:type="dxa"/>
            <w:gridSpan w:val="2"/>
          </w:tcPr>
          <w:p w14:paraId="12A0DA9D" w14:textId="77777777" w:rsidR="00AA29D7" w:rsidRPr="00513FFC" w:rsidRDefault="00AA29D7" w:rsidP="007D4605">
            <w:pPr>
              <w:rPr>
                <w:rFonts w:ascii="Calibri" w:eastAsiaTheme="minorEastAsia" w:hAnsi="Calibri"/>
                <w:bCs/>
              </w:rPr>
            </w:pPr>
            <w:r w:rsidRPr="00513FFC">
              <w:rPr>
                <w:rFonts w:ascii="Calibri" w:eastAsiaTheme="minorEastAsia" w:hAnsi="Calibri"/>
                <w:bCs/>
              </w:rPr>
              <w:t>St Andrews Church</w:t>
            </w:r>
          </w:p>
        </w:tc>
        <w:tc>
          <w:tcPr>
            <w:tcW w:w="2964" w:type="dxa"/>
          </w:tcPr>
          <w:p w14:paraId="3FEF6E3C" w14:textId="77777777" w:rsidR="00AA29D7" w:rsidRPr="00513FFC" w:rsidRDefault="00AA29D7" w:rsidP="007D4605">
            <w:pPr>
              <w:rPr>
                <w:rFonts w:ascii="Calibri" w:eastAsiaTheme="minorEastAsia" w:hAnsi="Calibri"/>
                <w:bCs/>
              </w:rPr>
            </w:pPr>
            <w:r w:rsidRPr="00513FFC">
              <w:rPr>
                <w:rFonts w:ascii="Calibri" w:eastAsiaTheme="minorEastAsia" w:hAnsi="Calibri"/>
                <w:bCs/>
              </w:rPr>
              <w:t>Lease on VH and rec field</w:t>
            </w:r>
          </w:p>
        </w:tc>
        <w:tc>
          <w:tcPr>
            <w:tcW w:w="1929" w:type="dxa"/>
          </w:tcPr>
          <w:p w14:paraId="5F64CC49" w14:textId="77777777" w:rsidR="00AA29D7" w:rsidRPr="00513FFC" w:rsidRDefault="00AA29D7" w:rsidP="007D4605">
            <w:pPr>
              <w:rPr>
                <w:rFonts w:ascii="Calibri" w:eastAsiaTheme="minorEastAsia" w:hAnsi="Calibri"/>
                <w:bCs/>
              </w:rPr>
            </w:pPr>
            <w:r w:rsidRPr="00513FFC">
              <w:rPr>
                <w:rFonts w:ascii="Calibri" w:eastAsiaTheme="minorEastAsia" w:hAnsi="Calibri"/>
                <w:bCs/>
              </w:rPr>
              <w:t>LGA 1972 s.133</w:t>
            </w:r>
          </w:p>
        </w:tc>
        <w:tc>
          <w:tcPr>
            <w:tcW w:w="1069" w:type="dxa"/>
          </w:tcPr>
          <w:p w14:paraId="38FDFA37" w14:textId="77777777" w:rsidR="00AA29D7" w:rsidRPr="00513FFC" w:rsidRDefault="00AA29D7" w:rsidP="007D4605">
            <w:pPr>
              <w:jc w:val="right"/>
              <w:rPr>
                <w:rFonts w:ascii="Calibri" w:eastAsiaTheme="minorEastAsia" w:hAnsi="Calibri"/>
                <w:bCs/>
              </w:rPr>
            </w:pPr>
            <w:r w:rsidRPr="00513FFC">
              <w:rPr>
                <w:rFonts w:ascii="Calibri" w:eastAsiaTheme="minorEastAsia" w:hAnsi="Calibri"/>
                <w:bCs/>
              </w:rPr>
              <w:t>£1.00</w:t>
            </w:r>
          </w:p>
        </w:tc>
      </w:tr>
    </w:tbl>
    <w:p w14:paraId="59C7F422" w14:textId="77777777" w:rsidR="00AA29D7" w:rsidRPr="00513FFC" w:rsidRDefault="00AA29D7" w:rsidP="00AA29D7">
      <w:pPr>
        <w:spacing w:after="0"/>
        <w:rPr>
          <w:rFonts w:ascii="Calibri" w:hAnsi="Calibri"/>
          <w:bCs/>
          <w:sz w:val="22"/>
          <w:szCs w:val="22"/>
        </w:rPr>
      </w:pPr>
    </w:p>
    <w:p w14:paraId="765136EC" w14:textId="77777777" w:rsidR="00AA29D7" w:rsidRPr="004E1C4B" w:rsidRDefault="00AA29D7" w:rsidP="00AA29D7">
      <w:pPr>
        <w:spacing w:before="120" w:after="0"/>
        <w:ind w:left="426"/>
        <w:contextualSpacing/>
        <w:rPr>
          <w:rFonts w:ascii="Calibri" w:hAnsi="Calibri"/>
          <w:bCs/>
          <w:sz w:val="22"/>
          <w:szCs w:val="22"/>
        </w:rPr>
      </w:pPr>
      <w:r w:rsidRPr="004E1C4B">
        <w:rPr>
          <w:rFonts w:ascii="Calibri" w:hAnsi="Calibri"/>
          <w:bCs/>
          <w:sz w:val="22"/>
          <w:szCs w:val="22"/>
        </w:rPr>
        <w:t>Councillors agreed to allow the clerk to apply for a bank card to remove the need for personal expenses.</w:t>
      </w:r>
    </w:p>
    <w:p w14:paraId="24B500CF" w14:textId="77777777" w:rsidR="00AA29D7" w:rsidRDefault="00AA29D7" w:rsidP="00AA29D7">
      <w:pPr>
        <w:spacing w:before="120" w:after="0"/>
        <w:ind w:left="426" w:hanging="426"/>
        <w:contextualSpacing/>
        <w:rPr>
          <w:rFonts w:ascii="Calibri" w:hAnsi="Calibri"/>
          <w:b/>
          <w:sz w:val="22"/>
          <w:szCs w:val="22"/>
        </w:rPr>
      </w:pPr>
      <w:r>
        <w:rPr>
          <w:rFonts w:ascii="Calibri" w:hAnsi="Calibri"/>
          <w:b/>
          <w:sz w:val="22"/>
          <w:szCs w:val="22"/>
        </w:rPr>
        <w:t>14.   Items for the next meeting</w:t>
      </w:r>
    </w:p>
    <w:p w14:paraId="4EECCF74" w14:textId="77777777" w:rsidR="00AA29D7" w:rsidRPr="008C0386" w:rsidRDefault="00AA29D7" w:rsidP="00AA29D7">
      <w:pPr>
        <w:spacing w:before="120" w:after="0"/>
        <w:ind w:left="426"/>
        <w:contextualSpacing/>
        <w:rPr>
          <w:rFonts w:ascii="Calibri" w:hAnsi="Calibri"/>
          <w:bCs/>
          <w:sz w:val="22"/>
          <w:szCs w:val="22"/>
        </w:rPr>
      </w:pPr>
      <w:r w:rsidRPr="009378DE">
        <w:rPr>
          <w:rFonts w:ascii="Calibri" w:hAnsi="Calibri"/>
          <w:bCs/>
          <w:sz w:val="22"/>
          <w:szCs w:val="22"/>
        </w:rPr>
        <w:t xml:space="preserve">Councillors noted that the number of lorries leaving </w:t>
      </w:r>
      <w:r>
        <w:rPr>
          <w:rFonts w:ascii="Calibri" w:hAnsi="Calibri"/>
          <w:bCs/>
          <w:sz w:val="22"/>
          <w:szCs w:val="22"/>
        </w:rPr>
        <w:t xml:space="preserve">Grange Hill Quarry seemed to have increased. Clerk will check number </w:t>
      </w:r>
      <w:r w:rsidRPr="008C0386">
        <w:rPr>
          <w:rFonts w:ascii="Calibri" w:hAnsi="Calibri"/>
          <w:bCs/>
          <w:sz w:val="22"/>
          <w:szCs w:val="22"/>
        </w:rPr>
        <w:t xml:space="preserve">of lorry movements permitted at the site.  </w:t>
      </w:r>
    </w:p>
    <w:p w14:paraId="6DDF6F34" w14:textId="77777777" w:rsidR="00AA29D7" w:rsidRPr="00513FFC" w:rsidRDefault="00AA29D7" w:rsidP="00AA29D7">
      <w:pPr>
        <w:spacing w:after="0"/>
        <w:ind w:left="360"/>
        <w:contextualSpacing/>
        <w:rPr>
          <w:rFonts w:asciiTheme="majorHAnsi" w:hAnsiTheme="majorHAnsi" w:cs="Helvetica"/>
          <w:i/>
          <w:iCs/>
          <w:sz w:val="22"/>
          <w:szCs w:val="22"/>
        </w:rPr>
      </w:pPr>
    </w:p>
    <w:p w14:paraId="2FBA0478" w14:textId="77777777" w:rsidR="00AA29D7" w:rsidRPr="00513FFC" w:rsidRDefault="00AA29D7" w:rsidP="00AA29D7">
      <w:pPr>
        <w:spacing w:after="0"/>
        <w:ind w:left="360"/>
        <w:contextualSpacing/>
        <w:rPr>
          <w:rFonts w:asciiTheme="majorHAnsi" w:hAnsiTheme="majorHAnsi" w:cs="Helvetica"/>
          <w:i/>
          <w:iCs/>
          <w:sz w:val="22"/>
          <w:szCs w:val="22"/>
        </w:rPr>
      </w:pPr>
    </w:p>
    <w:p w14:paraId="0E4A3CB3" w14:textId="77777777" w:rsidR="00AA29D7" w:rsidRDefault="00AA29D7" w:rsidP="00AA29D7">
      <w:pPr>
        <w:spacing w:after="0"/>
        <w:contextualSpacing/>
        <w:rPr>
          <w:rFonts w:asciiTheme="majorHAnsi" w:hAnsiTheme="majorHAnsi" w:cs="Helvetica"/>
          <w:sz w:val="22"/>
          <w:szCs w:val="22"/>
        </w:rPr>
      </w:pPr>
      <w:r w:rsidRPr="00513FFC">
        <w:rPr>
          <w:rFonts w:asciiTheme="majorHAnsi" w:hAnsiTheme="majorHAnsi" w:cs="Helvetica"/>
          <w:sz w:val="22"/>
          <w:szCs w:val="22"/>
        </w:rPr>
        <w:t xml:space="preserve">The next meeting is scheduled for </w:t>
      </w:r>
      <w:r>
        <w:rPr>
          <w:rFonts w:asciiTheme="majorHAnsi" w:hAnsiTheme="majorHAnsi" w:cs="Helvetica"/>
          <w:sz w:val="22"/>
          <w:szCs w:val="22"/>
        </w:rPr>
        <w:t>9</w:t>
      </w:r>
      <w:r w:rsidRPr="00513FFC">
        <w:rPr>
          <w:rFonts w:asciiTheme="majorHAnsi" w:hAnsiTheme="majorHAnsi" w:cs="Helvetica"/>
          <w:sz w:val="22"/>
          <w:szCs w:val="22"/>
          <w:vertAlign w:val="superscript"/>
        </w:rPr>
        <w:t>th</w:t>
      </w:r>
      <w:r w:rsidRPr="00513FFC">
        <w:rPr>
          <w:rFonts w:asciiTheme="majorHAnsi" w:hAnsiTheme="majorHAnsi" w:cs="Helvetica"/>
          <w:sz w:val="22"/>
          <w:szCs w:val="22"/>
        </w:rPr>
        <w:t xml:space="preserve"> March 2026.</w:t>
      </w:r>
    </w:p>
    <w:p w14:paraId="51074EFB" w14:textId="77777777" w:rsidR="00AA29D7" w:rsidRDefault="00AA29D7" w:rsidP="00AA29D7">
      <w:pPr>
        <w:spacing w:after="0"/>
        <w:contextualSpacing/>
        <w:rPr>
          <w:rFonts w:asciiTheme="majorHAnsi" w:hAnsiTheme="majorHAnsi" w:cs="Helvetica"/>
          <w:sz w:val="22"/>
          <w:szCs w:val="22"/>
        </w:rPr>
      </w:pPr>
    </w:p>
    <w:p w14:paraId="206DD69E" w14:textId="77777777" w:rsidR="00AA29D7" w:rsidRDefault="00AA29D7" w:rsidP="00AA29D7">
      <w:pPr>
        <w:spacing w:after="0"/>
        <w:contextualSpacing/>
        <w:rPr>
          <w:rFonts w:asciiTheme="majorHAnsi" w:hAnsiTheme="majorHAnsi" w:cs="Helvetica"/>
          <w:sz w:val="22"/>
          <w:szCs w:val="22"/>
        </w:rPr>
      </w:pPr>
    </w:p>
    <w:p w14:paraId="30CF204D" w14:textId="77777777" w:rsidR="00AA29D7" w:rsidRDefault="00AA29D7" w:rsidP="00AA29D7">
      <w:pPr>
        <w:spacing w:after="0"/>
        <w:contextualSpacing/>
        <w:rPr>
          <w:rFonts w:asciiTheme="majorHAnsi" w:hAnsiTheme="majorHAnsi" w:cs="Helvetica"/>
          <w:sz w:val="22"/>
          <w:szCs w:val="22"/>
        </w:rPr>
      </w:pPr>
    </w:p>
    <w:p w14:paraId="1516E698" w14:textId="77777777" w:rsidR="00AA29D7" w:rsidRPr="00513FFC" w:rsidRDefault="00AA29D7" w:rsidP="00AA29D7">
      <w:pPr>
        <w:spacing w:after="0"/>
        <w:contextualSpacing/>
        <w:rPr>
          <w:rFonts w:asciiTheme="majorHAnsi" w:hAnsiTheme="majorHAnsi" w:cs="Helvetica"/>
          <w:sz w:val="22"/>
          <w:szCs w:val="22"/>
        </w:rPr>
      </w:pPr>
    </w:p>
    <w:p w14:paraId="2A9906AC" w14:textId="77777777" w:rsidR="00AA29D7" w:rsidRPr="00A61CDC" w:rsidRDefault="00AA29D7" w:rsidP="00AA29D7">
      <w:pPr>
        <w:spacing w:before="240"/>
        <w:ind w:left="426"/>
        <w:rPr>
          <w:rFonts w:asciiTheme="majorHAnsi" w:eastAsia="Times New Roman" w:hAnsiTheme="majorHAnsi" w:cs="Times New Roman"/>
          <w:sz w:val="22"/>
          <w:szCs w:val="22"/>
          <w:lang w:eastAsia="en-GB"/>
        </w:rPr>
      </w:pPr>
      <w:r w:rsidRPr="00A61CDC">
        <w:rPr>
          <w:rFonts w:asciiTheme="majorHAnsi" w:eastAsia="Times New Roman" w:hAnsiTheme="majorHAnsi" w:cs="Times New Roman"/>
          <w:sz w:val="22"/>
          <w:szCs w:val="22"/>
          <w:lang w:eastAsia="en-GB"/>
        </w:rPr>
        <w:t>…………………………………………………………………………………..</w:t>
      </w:r>
    </w:p>
    <w:p w14:paraId="4BA1C9D4" w14:textId="660FBAB4" w:rsidR="00AA29D7" w:rsidRDefault="00AA29D7" w:rsidP="00AA29D7">
      <w:pPr>
        <w:spacing w:before="120" w:after="0"/>
        <w:ind w:left="426"/>
        <w:rPr>
          <w:rFonts w:asciiTheme="majorHAnsi" w:hAnsiTheme="majorHAnsi" w:cs="Helvetica"/>
          <w:iCs/>
          <w:sz w:val="22"/>
          <w:szCs w:val="22"/>
        </w:rPr>
      </w:pPr>
      <w:r>
        <w:rPr>
          <w:rFonts w:asciiTheme="majorHAnsi" w:hAnsiTheme="majorHAnsi" w:cs="Helvetica"/>
          <w:iCs/>
          <w:sz w:val="22"/>
          <w:szCs w:val="22"/>
        </w:rPr>
        <w:t xml:space="preserve">Chairman </w:t>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r>
      <w:r>
        <w:rPr>
          <w:rFonts w:asciiTheme="majorHAnsi" w:hAnsiTheme="majorHAnsi" w:cs="Helvetica"/>
          <w:iCs/>
          <w:sz w:val="22"/>
          <w:szCs w:val="22"/>
        </w:rPr>
        <w:tab/>
        <w:t xml:space="preserve"> Date  </w:t>
      </w:r>
      <w:r w:rsidR="00B75DF8">
        <w:rPr>
          <w:rFonts w:asciiTheme="majorHAnsi" w:hAnsiTheme="majorHAnsi" w:cs="Helvetica"/>
          <w:iCs/>
          <w:sz w:val="22"/>
          <w:szCs w:val="22"/>
        </w:rPr>
        <w:t>30th</w:t>
      </w:r>
      <w:r>
        <w:rPr>
          <w:rFonts w:asciiTheme="majorHAnsi" w:hAnsiTheme="majorHAnsi" w:cs="Helvetica"/>
          <w:iCs/>
          <w:sz w:val="22"/>
          <w:szCs w:val="22"/>
        </w:rPr>
        <w:t xml:space="preserve"> March 2026</w:t>
      </w:r>
    </w:p>
    <w:p w14:paraId="18C89F96" w14:textId="77777777" w:rsidR="00AA29D7" w:rsidRDefault="00AA29D7" w:rsidP="00AA29D7">
      <w:pPr>
        <w:spacing w:before="120" w:after="0"/>
        <w:ind w:left="426"/>
        <w:rPr>
          <w:rFonts w:asciiTheme="majorHAnsi" w:hAnsiTheme="majorHAnsi" w:cs="Helvetica"/>
          <w:iCs/>
          <w:sz w:val="22"/>
          <w:szCs w:val="22"/>
        </w:rPr>
      </w:pPr>
    </w:p>
    <w:p w14:paraId="639F019A" w14:textId="77777777" w:rsidR="00AA29D7" w:rsidRDefault="00AA29D7" w:rsidP="00AA29D7">
      <w:pPr>
        <w:spacing w:before="120" w:after="0"/>
        <w:ind w:left="426"/>
        <w:rPr>
          <w:rFonts w:asciiTheme="majorHAnsi" w:hAnsiTheme="majorHAnsi" w:cs="Helvetica"/>
          <w:iCs/>
          <w:sz w:val="22"/>
          <w:szCs w:val="22"/>
        </w:rPr>
      </w:pPr>
    </w:p>
    <w:p w14:paraId="71A015EA" w14:textId="77777777" w:rsidR="00267FFA" w:rsidRDefault="00267FFA">
      <w:pPr>
        <w:rPr>
          <w:b/>
          <w:bCs/>
        </w:rPr>
        <w:sectPr w:rsidR="00267FFA">
          <w:headerReference w:type="default" r:id="rId10"/>
          <w:footerReference w:type="default" r:id="rId11"/>
          <w:pgSz w:w="11906" w:h="16838"/>
          <w:pgMar w:top="1440" w:right="1440" w:bottom="1440" w:left="1440" w:header="708" w:footer="708" w:gutter="0"/>
          <w:cols w:space="708"/>
          <w:docGrid w:linePitch="360"/>
        </w:sectPr>
      </w:pPr>
    </w:p>
    <w:p w14:paraId="68EE2229" w14:textId="69229712" w:rsidR="006256F3" w:rsidRPr="00B6378C" w:rsidRDefault="000A1616" w:rsidP="006256F3">
      <w:pPr>
        <w:rPr>
          <w:b/>
          <w:bCs/>
          <w:sz w:val="28"/>
          <w:szCs w:val="28"/>
        </w:rPr>
      </w:pPr>
      <w:r>
        <w:rPr>
          <w:b/>
          <w:bCs/>
          <w:sz w:val="28"/>
          <w:szCs w:val="28"/>
        </w:rPr>
        <w:lastRenderedPageBreak/>
        <w:t xml:space="preserve">Agenda item 9 (a) </w:t>
      </w:r>
      <w:r w:rsidR="006256F3" w:rsidRPr="00B6378C">
        <w:rPr>
          <w:b/>
          <w:bCs/>
          <w:sz w:val="28"/>
          <w:szCs w:val="28"/>
        </w:rPr>
        <w:t>Request for dispensation</w:t>
      </w:r>
    </w:p>
    <w:p w14:paraId="12A169E5" w14:textId="77777777" w:rsidR="006256F3" w:rsidRDefault="006256F3" w:rsidP="006256F3">
      <w:pPr>
        <w:shd w:val="clear" w:color="auto" w:fill="FFFFFF"/>
        <w:spacing w:after="360" w:line="240" w:lineRule="auto"/>
        <w:rPr>
          <w:rFonts w:eastAsia="Times New Roman" w:cs="Arial"/>
          <w:color w:val="494F55"/>
          <w:kern w:val="0"/>
          <w:sz w:val="27"/>
          <w:szCs w:val="27"/>
          <w:lang w:eastAsia="en-GB"/>
          <w14:ligatures w14:val="none"/>
        </w:rPr>
      </w:pPr>
      <w:r w:rsidRPr="00F9002A">
        <w:rPr>
          <w:rFonts w:eastAsia="Times New Roman" w:cs="Arial"/>
          <w:color w:val="494F55"/>
          <w:kern w:val="0"/>
          <w:sz w:val="27"/>
          <w:szCs w:val="27"/>
          <w:lang w:eastAsia="en-GB"/>
          <w14:ligatures w14:val="none"/>
        </w:rPr>
        <w:t xml:space="preserve">Councillors </w:t>
      </w:r>
      <w:r w:rsidRPr="00065FDB">
        <w:rPr>
          <w:rFonts w:eastAsia="Times New Roman" w:cs="Arial"/>
          <w:color w:val="494F55"/>
          <w:kern w:val="0"/>
          <w:sz w:val="27"/>
          <w:szCs w:val="27"/>
          <w:lang w:eastAsia="en-GB"/>
          <w14:ligatures w14:val="none"/>
        </w:rPr>
        <w:t>must submit request</w:t>
      </w:r>
      <w:r w:rsidRPr="00F9002A">
        <w:rPr>
          <w:rFonts w:eastAsia="Times New Roman" w:cs="Arial"/>
          <w:color w:val="494F55"/>
          <w:kern w:val="0"/>
          <w:sz w:val="27"/>
          <w:szCs w:val="27"/>
          <w:lang w:eastAsia="en-GB"/>
          <w14:ligatures w14:val="none"/>
        </w:rPr>
        <w:t>s</w:t>
      </w:r>
      <w:r w:rsidRPr="00065FDB">
        <w:rPr>
          <w:rFonts w:eastAsia="Times New Roman" w:cs="Arial"/>
          <w:color w:val="494F55"/>
          <w:kern w:val="0"/>
          <w:sz w:val="27"/>
          <w:szCs w:val="27"/>
          <w:lang w:eastAsia="en-GB"/>
          <w14:ligatures w14:val="none"/>
        </w:rPr>
        <w:t xml:space="preserve"> for a dispensation </w:t>
      </w:r>
      <w:r>
        <w:rPr>
          <w:rFonts w:eastAsia="Times New Roman" w:cs="Arial"/>
          <w:color w:val="494F55"/>
          <w:kern w:val="0"/>
          <w:sz w:val="27"/>
          <w:szCs w:val="27"/>
          <w:lang w:eastAsia="en-GB"/>
          <w14:ligatures w14:val="none"/>
        </w:rPr>
        <w:t xml:space="preserve">to allow them to take part in discussions and/or vote on agenda items where they have a conflict of interest. </w:t>
      </w:r>
      <w:r w:rsidRPr="00F9002A">
        <w:rPr>
          <w:rFonts w:eastAsia="Times New Roman" w:cs="Arial"/>
          <w:color w:val="494F55"/>
          <w:kern w:val="0"/>
          <w:sz w:val="27"/>
          <w:szCs w:val="27"/>
          <w:lang w:eastAsia="en-GB"/>
          <w14:ligatures w14:val="none"/>
        </w:rPr>
        <w:t>Please complete the following form and forward it to the Clerk.</w:t>
      </w:r>
      <w:r>
        <w:rPr>
          <w:rFonts w:eastAsia="Times New Roman" w:cs="Arial"/>
          <w:color w:val="494F55"/>
          <w:kern w:val="0"/>
          <w:sz w:val="27"/>
          <w:szCs w:val="27"/>
          <w:lang w:eastAsia="en-GB"/>
          <w14:ligatures w14:val="none"/>
        </w:rPr>
        <w:t xml:space="preserve">  The request(s) must be considered at a Council meeting.</w:t>
      </w:r>
    </w:p>
    <w:tbl>
      <w:tblPr>
        <w:tblStyle w:val="TableGrid"/>
        <w:tblW w:w="0" w:type="auto"/>
        <w:tblLook w:val="04A0" w:firstRow="1" w:lastRow="0" w:firstColumn="1" w:lastColumn="0" w:noHBand="0" w:noVBand="1"/>
      </w:tblPr>
      <w:tblGrid>
        <w:gridCol w:w="2789"/>
        <w:gridCol w:w="2789"/>
        <w:gridCol w:w="2790"/>
        <w:gridCol w:w="2790"/>
        <w:gridCol w:w="2790"/>
      </w:tblGrid>
      <w:tr w:rsidR="006256F3" w:rsidRPr="00F9002A" w14:paraId="18E955FA" w14:textId="77777777" w:rsidTr="007D4605">
        <w:tc>
          <w:tcPr>
            <w:tcW w:w="2789" w:type="dxa"/>
          </w:tcPr>
          <w:p w14:paraId="5568385A" w14:textId="77777777" w:rsidR="006256F3" w:rsidRPr="00F9002A" w:rsidRDefault="006256F3" w:rsidP="007D4605">
            <w:pPr>
              <w:spacing w:after="360"/>
              <w:rPr>
                <w:rFonts w:eastAsia="Times New Roman" w:cs="Arial"/>
                <w:color w:val="494F55"/>
                <w:kern w:val="0"/>
                <w:sz w:val="27"/>
                <w:szCs w:val="27"/>
                <w:u w:val="single"/>
                <w:lang w:eastAsia="en-GB"/>
                <w14:ligatures w14:val="none"/>
              </w:rPr>
            </w:pPr>
            <w:r>
              <w:rPr>
                <w:rFonts w:eastAsia="Times New Roman" w:cs="Arial"/>
                <w:color w:val="494F55"/>
                <w:kern w:val="0"/>
                <w:sz w:val="27"/>
                <w:szCs w:val="27"/>
                <w:u w:val="single"/>
                <w:lang w:eastAsia="en-GB"/>
                <w14:ligatures w14:val="none"/>
              </w:rPr>
              <w:t>A</w:t>
            </w:r>
            <w:r w:rsidRPr="00F9002A">
              <w:rPr>
                <w:rFonts w:eastAsia="Times New Roman" w:cs="Arial"/>
                <w:color w:val="494F55"/>
                <w:kern w:val="0"/>
                <w:sz w:val="27"/>
                <w:szCs w:val="27"/>
                <w:u w:val="single"/>
                <w:lang w:eastAsia="en-GB"/>
                <w14:ligatures w14:val="none"/>
              </w:rPr>
              <w:t>pplicant name</w:t>
            </w:r>
          </w:p>
        </w:tc>
        <w:tc>
          <w:tcPr>
            <w:tcW w:w="2789" w:type="dxa"/>
          </w:tcPr>
          <w:p w14:paraId="1A46BD73" w14:textId="77777777" w:rsidR="006256F3" w:rsidRPr="00F9002A" w:rsidRDefault="006256F3" w:rsidP="007D4605">
            <w:pPr>
              <w:spacing w:after="360"/>
              <w:rPr>
                <w:rFonts w:eastAsia="Times New Roman" w:cs="Arial"/>
                <w:color w:val="494F55"/>
                <w:kern w:val="0"/>
                <w:sz w:val="27"/>
                <w:szCs w:val="27"/>
                <w:u w:val="single"/>
                <w:lang w:eastAsia="en-GB"/>
                <w14:ligatures w14:val="none"/>
              </w:rPr>
            </w:pPr>
            <w:r w:rsidRPr="00F9002A">
              <w:rPr>
                <w:rFonts w:eastAsia="Times New Roman" w:cs="Arial"/>
                <w:color w:val="494F55"/>
                <w:kern w:val="0"/>
                <w:sz w:val="27"/>
                <w:szCs w:val="27"/>
                <w:u w:val="single"/>
                <w:lang w:eastAsia="en-GB"/>
                <w14:ligatures w14:val="none"/>
              </w:rPr>
              <w:t xml:space="preserve">Conflict of interest </w:t>
            </w:r>
          </w:p>
        </w:tc>
        <w:tc>
          <w:tcPr>
            <w:tcW w:w="2790" w:type="dxa"/>
          </w:tcPr>
          <w:p w14:paraId="26DE95B5" w14:textId="77777777" w:rsidR="006256F3" w:rsidRPr="00F9002A" w:rsidRDefault="006256F3" w:rsidP="007D4605">
            <w:pPr>
              <w:spacing w:after="360"/>
              <w:rPr>
                <w:rFonts w:eastAsia="Times New Roman" w:cs="Arial"/>
                <w:color w:val="494F55"/>
                <w:kern w:val="0"/>
                <w:sz w:val="27"/>
                <w:szCs w:val="27"/>
                <w:u w:val="single"/>
                <w:lang w:eastAsia="en-GB"/>
                <w14:ligatures w14:val="none"/>
              </w:rPr>
            </w:pPr>
            <w:r w:rsidRPr="00F9002A">
              <w:rPr>
                <w:rFonts w:eastAsia="Times New Roman" w:cs="Arial"/>
                <w:color w:val="494F55"/>
                <w:kern w:val="0"/>
                <w:sz w:val="27"/>
                <w:szCs w:val="27"/>
                <w:u w:val="single"/>
                <w:lang w:eastAsia="en-GB"/>
                <w14:ligatures w14:val="none"/>
              </w:rPr>
              <w:t>Dispensation for discussion and vote or discussion only</w:t>
            </w:r>
          </w:p>
        </w:tc>
        <w:tc>
          <w:tcPr>
            <w:tcW w:w="2790" w:type="dxa"/>
          </w:tcPr>
          <w:p w14:paraId="44220BAF" w14:textId="77777777" w:rsidR="006256F3" w:rsidRPr="00F9002A" w:rsidRDefault="006256F3" w:rsidP="007D4605">
            <w:pPr>
              <w:spacing w:after="360"/>
              <w:rPr>
                <w:rFonts w:eastAsia="Times New Roman" w:cs="Arial"/>
                <w:color w:val="494F55"/>
                <w:kern w:val="0"/>
                <w:sz w:val="27"/>
                <w:szCs w:val="27"/>
                <w:u w:val="single"/>
                <w:lang w:eastAsia="en-GB"/>
                <w14:ligatures w14:val="none"/>
              </w:rPr>
            </w:pPr>
            <w:r w:rsidRPr="00F9002A">
              <w:rPr>
                <w:rFonts w:eastAsia="Times New Roman" w:cs="Arial"/>
                <w:color w:val="494F55"/>
                <w:kern w:val="0"/>
                <w:sz w:val="27"/>
                <w:szCs w:val="27"/>
                <w:u w:val="single"/>
                <w:lang w:eastAsia="en-GB"/>
                <w14:ligatures w14:val="none"/>
              </w:rPr>
              <w:t xml:space="preserve">Time period (Maximum four years) </w:t>
            </w:r>
          </w:p>
        </w:tc>
        <w:tc>
          <w:tcPr>
            <w:tcW w:w="2790" w:type="dxa"/>
          </w:tcPr>
          <w:p w14:paraId="692704A0" w14:textId="77777777" w:rsidR="006256F3" w:rsidRPr="00F9002A" w:rsidRDefault="006256F3" w:rsidP="007D4605">
            <w:pPr>
              <w:spacing w:after="360"/>
              <w:rPr>
                <w:rFonts w:eastAsia="Times New Roman" w:cs="Arial"/>
                <w:color w:val="494F55"/>
                <w:kern w:val="0"/>
                <w:sz w:val="27"/>
                <w:szCs w:val="27"/>
                <w:u w:val="single"/>
                <w:lang w:eastAsia="en-GB"/>
                <w14:ligatures w14:val="none"/>
              </w:rPr>
            </w:pPr>
            <w:r w:rsidRPr="00F9002A">
              <w:rPr>
                <w:rFonts w:eastAsia="Times New Roman" w:cs="Arial"/>
                <w:color w:val="494F55"/>
                <w:kern w:val="0"/>
                <w:sz w:val="27"/>
                <w:szCs w:val="27"/>
                <w:u w:val="single"/>
                <w:lang w:eastAsia="en-GB"/>
                <w14:ligatures w14:val="none"/>
              </w:rPr>
              <w:t xml:space="preserve">Reason </w:t>
            </w:r>
          </w:p>
        </w:tc>
      </w:tr>
      <w:tr w:rsidR="006256F3" w:rsidRPr="00F9002A" w14:paraId="448F1C40" w14:textId="77777777" w:rsidTr="007D4605">
        <w:tc>
          <w:tcPr>
            <w:tcW w:w="2789" w:type="dxa"/>
          </w:tcPr>
          <w:p w14:paraId="4A942838" w14:textId="3550B32C" w:rsidR="006256F3" w:rsidRPr="00F9002A" w:rsidRDefault="006256F3" w:rsidP="007D4605">
            <w:pPr>
              <w:spacing w:after="360"/>
              <w:rPr>
                <w:rFonts w:eastAsia="Times New Roman" w:cs="Arial"/>
                <w:color w:val="494F55"/>
                <w:kern w:val="0"/>
                <w:sz w:val="20"/>
                <w:szCs w:val="20"/>
                <w:lang w:eastAsia="en-GB"/>
                <w14:ligatures w14:val="none"/>
              </w:rPr>
            </w:pPr>
            <w:r>
              <w:rPr>
                <w:rFonts w:eastAsia="Times New Roman" w:cs="Arial"/>
                <w:color w:val="494F55"/>
                <w:kern w:val="0"/>
                <w:sz w:val="20"/>
                <w:szCs w:val="20"/>
                <w:lang w:eastAsia="en-GB"/>
                <w14:ligatures w14:val="none"/>
              </w:rPr>
              <w:t xml:space="preserve">Cllr </w:t>
            </w:r>
            <w:r w:rsidR="0058012F">
              <w:rPr>
                <w:rFonts w:eastAsia="Times New Roman" w:cs="Arial"/>
                <w:color w:val="494F55"/>
                <w:kern w:val="0"/>
                <w:sz w:val="20"/>
                <w:szCs w:val="20"/>
                <w:lang w:eastAsia="en-GB"/>
                <w14:ligatures w14:val="none"/>
              </w:rPr>
              <w:t>Hanks</w:t>
            </w:r>
          </w:p>
        </w:tc>
        <w:tc>
          <w:tcPr>
            <w:tcW w:w="2789" w:type="dxa"/>
          </w:tcPr>
          <w:p w14:paraId="30D7C25D" w14:textId="27F46559" w:rsidR="006256F3" w:rsidRPr="00F9002A" w:rsidRDefault="00481001" w:rsidP="007D4605">
            <w:pPr>
              <w:spacing w:after="360"/>
              <w:rPr>
                <w:rFonts w:eastAsia="Times New Roman" w:cs="Arial"/>
                <w:color w:val="494F55"/>
                <w:kern w:val="0"/>
                <w:sz w:val="20"/>
                <w:szCs w:val="20"/>
                <w:lang w:eastAsia="en-GB"/>
                <w14:ligatures w14:val="none"/>
              </w:rPr>
            </w:pPr>
            <w:r>
              <w:rPr>
                <w:rFonts w:eastAsia="Times New Roman" w:cs="Arial"/>
                <w:color w:val="494F55"/>
                <w:kern w:val="0"/>
                <w:sz w:val="20"/>
                <w:szCs w:val="20"/>
                <w:lang w:eastAsia="en-GB"/>
                <w14:ligatures w14:val="none"/>
              </w:rPr>
              <w:t>Village Hall</w:t>
            </w:r>
          </w:p>
        </w:tc>
        <w:tc>
          <w:tcPr>
            <w:tcW w:w="2790" w:type="dxa"/>
          </w:tcPr>
          <w:p w14:paraId="60483157" w14:textId="77777777" w:rsidR="006256F3" w:rsidRPr="00F9002A" w:rsidRDefault="006256F3" w:rsidP="007D4605">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Discussion and voting</w:t>
            </w:r>
          </w:p>
        </w:tc>
        <w:tc>
          <w:tcPr>
            <w:tcW w:w="2790" w:type="dxa"/>
          </w:tcPr>
          <w:p w14:paraId="4C99C25A" w14:textId="77777777" w:rsidR="006256F3" w:rsidRPr="00F9002A" w:rsidRDefault="006256F3" w:rsidP="007D4605">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Four years</w:t>
            </w:r>
          </w:p>
        </w:tc>
        <w:tc>
          <w:tcPr>
            <w:tcW w:w="2790" w:type="dxa"/>
          </w:tcPr>
          <w:p w14:paraId="41C1D82D" w14:textId="77777777" w:rsidR="006256F3" w:rsidRPr="00F9002A" w:rsidRDefault="006256F3" w:rsidP="007D4605">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 xml:space="preserve">To maintain quorum at PC meetings; to enable </w:t>
            </w:r>
            <w:r>
              <w:rPr>
                <w:rFonts w:eastAsia="Times New Roman" w:cs="Arial"/>
                <w:color w:val="494F55"/>
                <w:kern w:val="0"/>
                <w:sz w:val="20"/>
                <w:szCs w:val="20"/>
                <w:lang w:eastAsia="en-GB"/>
                <w14:ligatures w14:val="none"/>
              </w:rPr>
              <w:t xml:space="preserve">well informed </w:t>
            </w:r>
            <w:r w:rsidRPr="00F9002A">
              <w:rPr>
                <w:rFonts w:eastAsia="Times New Roman" w:cs="Arial"/>
                <w:color w:val="494F55"/>
                <w:kern w:val="0"/>
                <w:sz w:val="20"/>
                <w:szCs w:val="20"/>
                <w:lang w:eastAsia="en-GB"/>
                <w14:ligatures w14:val="none"/>
              </w:rPr>
              <w:t xml:space="preserve">decisions </w:t>
            </w:r>
            <w:r>
              <w:rPr>
                <w:rFonts w:eastAsia="Times New Roman" w:cs="Arial"/>
                <w:color w:val="494F55"/>
                <w:kern w:val="0"/>
                <w:sz w:val="20"/>
                <w:szCs w:val="20"/>
                <w:lang w:eastAsia="en-GB"/>
                <w14:ligatures w14:val="none"/>
              </w:rPr>
              <w:t xml:space="preserve">on matters relating to the village hall. </w:t>
            </w:r>
          </w:p>
        </w:tc>
      </w:tr>
      <w:tr w:rsidR="00481001" w:rsidRPr="00F9002A" w14:paraId="2BEF75E1" w14:textId="77777777" w:rsidTr="007D4605">
        <w:tc>
          <w:tcPr>
            <w:tcW w:w="2789" w:type="dxa"/>
          </w:tcPr>
          <w:p w14:paraId="413B9E4A" w14:textId="06293CF9" w:rsidR="00481001" w:rsidRPr="00F9002A" w:rsidRDefault="00481001" w:rsidP="00481001">
            <w:pPr>
              <w:spacing w:after="360"/>
              <w:rPr>
                <w:rFonts w:eastAsia="Times New Roman" w:cs="Arial"/>
                <w:color w:val="494F55"/>
                <w:kern w:val="0"/>
                <w:sz w:val="20"/>
                <w:szCs w:val="20"/>
                <w:lang w:eastAsia="en-GB"/>
                <w14:ligatures w14:val="none"/>
              </w:rPr>
            </w:pPr>
            <w:r>
              <w:rPr>
                <w:rFonts w:eastAsia="Times New Roman" w:cs="Arial"/>
                <w:color w:val="494F55"/>
                <w:kern w:val="0"/>
                <w:sz w:val="20"/>
                <w:szCs w:val="20"/>
                <w:lang w:eastAsia="en-GB"/>
                <w14:ligatures w14:val="none"/>
              </w:rPr>
              <w:t xml:space="preserve">Cllr </w:t>
            </w:r>
            <w:r>
              <w:rPr>
                <w:rFonts w:eastAsia="Times New Roman" w:cs="Arial"/>
                <w:color w:val="494F55"/>
                <w:kern w:val="0"/>
                <w:sz w:val="20"/>
                <w:szCs w:val="20"/>
                <w:lang w:eastAsia="en-GB"/>
                <w14:ligatures w14:val="none"/>
              </w:rPr>
              <w:t>Gibberson</w:t>
            </w:r>
          </w:p>
        </w:tc>
        <w:tc>
          <w:tcPr>
            <w:tcW w:w="2789" w:type="dxa"/>
          </w:tcPr>
          <w:p w14:paraId="27344AF6" w14:textId="374C7D12" w:rsidR="00481001" w:rsidRPr="00F9002A" w:rsidRDefault="00481001" w:rsidP="00481001">
            <w:pPr>
              <w:spacing w:after="360"/>
              <w:rPr>
                <w:rFonts w:eastAsia="Times New Roman" w:cs="Arial"/>
                <w:color w:val="494F55"/>
                <w:kern w:val="0"/>
                <w:sz w:val="20"/>
                <w:szCs w:val="20"/>
                <w:lang w:eastAsia="en-GB"/>
                <w14:ligatures w14:val="none"/>
              </w:rPr>
            </w:pPr>
            <w:r>
              <w:rPr>
                <w:rFonts w:eastAsia="Times New Roman" w:cs="Arial"/>
                <w:color w:val="494F55"/>
                <w:kern w:val="0"/>
                <w:sz w:val="20"/>
                <w:szCs w:val="20"/>
                <w:lang w:eastAsia="en-GB"/>
                <w14:ligatures w14:val="none"/>
              </w:rPr>
              <w:t>Village Hall</w:t>
            </w:r>
          </w:p>
        </w:tc>
        <w:tc>
          <w:tcPr>
            <w:tcW w:w="2790" w:type="dxa"/>
          </w:tcPr>
          <w:p w14:paraId="1C2C7D2F" w14:textId="77777777" w:rsidR="00481001" w:rsidRPr="00F9002A" w:rsidRDefault="00481001" w:rsidP="00481001">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Discussion and voting</w:t>
            </w:r>
          </w:p>
        </w:tc>
        <w:tc>
          <w:tcPr>
            <w:tcW w:w="2790" w:type="dxa"/>
          </w:tcPr>
          <w:p w14:paraId="71CB484A" w14:textId="77777777" w:rsidR="00481001" w:rsidRPr="00F9002A" w:rsidRDefault="00481001" w:rsidP="00481001">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Four years</w:t>
            </w:r>
          </w:p>
        </w:tc>
        <w:tc>
          <w:tcPr>
            <w:tcW w:w="2790" w:type="dxa"/>
          </w:tcPr>
          <w:p w14:paraId="1EA14562" w14:textId="77777777" w:rsidR="00481001" w:rsidRPr="00F9002A" w:rsidRDefault="00481001" w:rsidP="00481001">
            <w:pPr>
              <w:spacing w:after="360"/>
              <w:rPr>
                <w:rFonts w:eastAsia="Times New Roman"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 xml:space="preserve">To maintain quorum at PC meetings; to enable </w:t>
            </w:r>
            <w:r>
              <w:rPr>
                <w:rFonts w:eastAsia="Times New Roman" w:cs="Arial"/>
                <w:color w:val="494F55"/>
                <w:kern w:val="0"/>
                <w:sz w:val="20"/>
                <w:szCs w:val="20"/>
                <w:lang w:eastAsia="en-GB"/>
                <w14:ligatures w14:val="none"/>
              </w:rPr>
              <w:t xml:space="preserve">well informed </w:t>
            </w:r>
            <w:r w:rsidRPr="00F9002A">
              <w:rPr>
                <w:rFonts w:eastAsia="Times New Roman" w:cs="Arial"/>
                <w:color w:val="494F55"/>
                <w:kern w:val="0"/>
                <w:sz w:val="20"/>
                <w:szCs w:val="20"/>
                <w:lang w:eastAsia="en-GB"/>
                <w14:ligatures w14:val="none"/>
              </w:rPr>
              <w:t xml:space="preserve">decisions </w:t>
            </w:r>
            <w:r>
              <w:rPr>
                <w:rFonts w:eastAsia="Times New Roman" w:cs="Arial"/>
                <w:color w:val="494F55"/>
                <w:kern w:val="0"/>
                <w:sz w:val="20"/>
                <w:szCs w:val="20"/>
                <w:lang w:eastAsia="en-GB"/>
                <w14:ligatures w14:val="none"/>
              </w:rPr>
              <w:t xml:space="preserve">on matters relating to the village hall. </w:t>
            </w:r>
          </w:p>
        </w:tc>
      </w:tr>
      <w:tr w:rsidR="00481001" w:rsidRPr="00065FDB" w14:paraId="4CDBA1E8" w14:textId="77777777" w:rsidTr="007D4605">
        <w:tc>
          <w:tcPr>
            <w:tcW w:w="2789" w:type="dxa"/>
          </w:tcPr>
          <w:p w14:paraId="1C89F1D6" w14:textId="7BF3E448" w:rsidR="00481001" w:rsidRPr="00065FDB" w:rsidRDefault="00481001" w:rsidP="00481001">
            <w:pPr>
              <w:spacing w:after="360"/>
              <w:rPr>
                <w:rFonts w:ascii="Arial" w:eastAsia="Times New Roman" w:hAnsi="Arial" w:cs="Arial"/>
                <w:color w:val="494F55"/>
                <w:kern w:val="0"/>
                <w:sz w:val="20"/>
                <w:szCs w:val="20"/>
                <w:lang w:eastAsia="en-GB"/>
                <w14:ligatures w14:val="none"/>
              </w:rPr>
            </w:pPr>
            <w:r>
              <w:rPr>
                <w:rFonts w:ascii="Arial" w:eastAsia="Times New Roman" w:hAnsi="Arial" w:cs="Arial"/>
                <w:color w:val="494F55"/>
                <w:kern w:val="0"/>
                <w:sz w:val="20"/>
                <w:szCs w:val="20"/>
                <w:lang w:eastAsia="en-GB"/>
                <w14:ligatures w14:val="none"/>
              </w:rPr>
              <w:t>Cllr Russell</w:t>
            </w:r>
          </w:p>
        </w:tc>
        <w:tc>
          <w:tcPr>
            <w:tcW w:w="2789" w:type="dxa"/>
          </w:tcPr>
          <w:p w14:paraId="730F61F3" w14:textId="0E704C7C" w:rsidR="00481001" w:rsidRPr="00065FDB" w:rsidRDefault="00481001" w:rsidP="00481001">
            <w:pPr>
              <w:spacing w:after="360"/>
              <w:rPr>
                <w:rFonts w:ascii="Arial" w:eastAsia="Times New Roman" w:hAnsi="Arial" w:cs="Arial"/>
                <w:color w:val="494F55"/>
                <w:kern w:val="0"/>
                <w:sz w:val="20"/>
                <w:szCs w:val="20"/>
                <w:lang w:eastAsia="en-GB"/>
                <w14:ligatures w14:val="none"/>
              </w:rPr>
            </w:pPr>
            <w:r>
              <w:rPr>
                <w:rFonts w:eastAsia="Times New Roman" w:cs="Arial"/>
                <w:color w:val="494F55"/>
                <w:kern w:val="0"/>
                <w:sz w:val="20"/>
                <w:szCs w:val="20"/>
                <w:lang w:eastAsia="en-GB"/>
                <w14:ligatures w14:val="none"/>
              </w:rPr>
              <w:t>Village Hall</w:t>
            </w:r>
          </w:p>
        </w:tc>
        <w:tc>
          <w:tcPr>
            <w:tcW w:w="2790" w:type="dxa"/>
          </w:tcPr>
          <w:p w14:paraId="302DA4DC" w14:textId="108ECECD" w:rsidR="00481001" w:rsidRPr="00065FDB" w:rsidRDefault="00481001" w:rsidP="00481001">
            <w:pPr>
              <w:spacing w:after="360"/>
              <w:rPr>
                <w:rFonts w:ascii="Arial" w:eastAsia="Times New Roman" w:hAnsi="Arial"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Discussion and voting</w:t>
            </w:r>
          </w:p>
        </w:tc>
        <w:tc>
          <w:tcPr>
            <w:tcW w:w="2790" w:type="dxa"/>
          </w:tcPr>
          <w:p w14:paraId="621A4FE1" w14:textId="51A059A0" w:rsidR="00481001" w:rsidRPr="00065FDB" w:rsidRDefault="00481001" w:rsidP="00481001">
            <w:pPr>
              <w:spacing w:after="360"/>
              <w:rPr>
                <w:rFonts w:ascii="Arial" w:eastAsia="Times New Roman" w:hAnsi="Arial"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Four years</w:t>
            </w:r>
          </w:p>
        </w:tc>
        <w:tc>
          <w:tcPr>
            <w:tcW w:w="2790" w:type="dxa"/>
          </w:tcPr>
          <w:p w14:paraId="26776147" w14:textId="0F9B3016" w:rsidR="00481001" w:rsidRPr="00065FDB" w:rsidRDefault="00481001" w:rsidP="00481001">
            <w:pPr>
              <w:spacing w:after="360"/>
              <w:rPr>
                <w:rFonts w:ascii="Arial" w:eastAsia="Times New Roman" w:hAnsi="Arial" w:cs="Arial"/>
                <w:color w:val="494F55"/>
                <w:kern w:val="0"/>
                <w:sz w:val="20"/>
                <w:szCs w:val="20"/>
                <w:lang w:eastAsia="en-GB"/>
                <w14:ligatures w14:val="none"/>
              </w:rPr>
            </w:pPr>
            <w:r w:rsidRPr="00F9002A">
              <w:rPr>
                <w:rFonts w:eastAsia="Times New Roman" w:cs="Arial"/>
                <w:color w:val="494F55"/>
                <w:kern w:val="0"/>
                <w:sz w:val="20"/>
                <w:szCs w:val="20"/>
                <w:lang w:eastAsia="en-GB"/>
                <w14:ligatures w14:val="none"/>
              </w:rPr>
              <w:t xml:space="preserve">To maintain quorum at PC meetings; to enable </w:t>
            </w:r>
            <w:r>
              <w:rPr>
                <w:rFonts w:eastAsia="Times New Roman" w:cs="Arial"/>
                <w:color w:val="494F55"/>
                <w:kern w:val="0"/>
                <w:sz w:val="20"/>
                <w:szCs w:val="20"/>
                <w:lang w:eastAsia="en-GB"/>
                <w14:ligatures w14:val="none"/>
              </w:rPr>
              <w:t xml:space="preserve">well informed </w:t>
            </w:r>
            <w:r w:rsidRPr="00F9002A">
              <w:rPr>
                <w:rFonts w:eastAsia="Times New Roman" w:cs="Arial"/>
                <w:color w:val="494F55"/>
                <w:kern w:val="0"/>
                <w:sz w:val="20"/>
                <w:szCs w:val="20"/>
                <w:lang w:eastAsia="en-GB"/>
                <w14:ligatures w14:val="none"/>
              </w:rPr>
              <w:t xml:space="preserve">decisions </w:t>
            </w:r>
            <w:r>
              <w:rPr>
                <w:rFonts w:eastAsia="Times New Roman" w:cs="Arial"/>
                <w:color w:val="494F55"/>
                <w:kern w:val="0"/>
                <w:sz w:val="20"/>
                <w:szCs w:val="20"/>
                <w:lang w:eastAsia="en-GB"/>
                <w14:ligatures w14:val="none"/>
              </w:rPr>
              <w:t xml:space="preserve">on matters relating to the village hall. </w:t>
            </w:r>
          </w:p>
        </w:tc>
      </w:tr>
    </w:tbl>
    <w:p w14:paraId="42459B06" w14:textId="2F9396A3" w:rsidR="006256F3" w:rsidRPr="00065FDB" w:rsidRDefault="006256F3" w:rsidP="009E7865">
      <w:pPr>
        <w:shd w:val="clear" w:color="auto" w:fill="FFFFFF"/>
        <w:spacing w:before="240" w:after="360" w:line="240" w:lineRule="auto"/>
        <w:rPr>
          <w:rFonts w:eastAsia="Times New Roman" w:cs="Arial"/>
          <w:color w:val="494F55"/>
          <w:kern w:val="0"/>
          <w:sz w:val="27"/>
          <w:szCs w:val="27"/>
          <w:lang w:eastAsia="en-GB"/>
          <w14:ligatures w14:val="none"/>
        </w:rPr>
      </w:pPr>
      <w:r w:rsidRPr="00F9002A">
        <w:rPr>
          <w:rFonts w:eastAsia="Times New Roman" w:cs="Arial"/>
          <w:color w:val="494F55"/>
          <w:kern w:val="0"/>
          <w:sz w:val="27"/>
          <w:szCs w:val="27"/>
          <w:lang w:eastAsia="en-GB"/>
          <w14:ligatures w14:val="none"/>
        </w:rPr>
        <w:t xml:space="preserve">Approved at a meeting of </w:t>
      </w:r>
      <w:r w:rsidR="00207036">
        <w:rPr>
          <w:rFonts w:eastAsia="Times New Roman" w:cs="Arial"/>
          <w:color w:val="494F55"/>
          <w:kern w:val="0"/>
          <w:sz w:val="27"/>
          <w:szCs w:val="27"/>
          <w:lang w:eastAsia="en-GB"/>
          <w14:ligatures w14:val="none"/>
        </w:rPr>
        <w:t xml:space="preserve">Naunton </w:t>
      </w:r>
      <w:r>
        <w:rPr>
          <w:rFonts w:eastAsia="Times New Roman" w:cs="Arial"/>
          <w:color w:val="494F55"/>
          <w:kern w:val="0"/>
          <w:sz w:val="27"/>
          <w:szCs w:val="27"/>
          <w:lang w:eastAsia="en-GB"/>
          <w14:ligatures w14:val="none"/>
        </w:rPr>
        <w:t xml:space="preserve">Parish Council </w:t>
      </w:r>
      <w:r w:rsidRPr="00F9002A">
        <w:rPr>
          <w:rFonts w:eastAsia="Times New Roman" w:cs="Arial"/>
          <w:color w:val="494F55"/>
          <w:kern w:val="0"/>
          <w:sz w:val="27"/>
          <w:szCs w:val="27"/>
          <w:lang w:eastAsia="en-GB"/>
          <w14:ligatures w14:val="none"/>
        </w:rPr>
        <w:t>held on</w:t>
      </w:r>
      <w:r>
        <w:rPr>
          <w:rFonts w:eastAsia="Times New Roman" w:cs="Arial"/>
          <w:color w:val="494F55"/>
          <w:kern w:val="0"/>
          <w:sz w:val="27"/>
          <w:szCs w:val="27"/>
          <w:lang w:eastAsia="en-GB"/>
          <w14:ligatures w14:val="none"/>
        </w:rPr>
        <w:t xml:space="preserve"> </w:t>
      </w:r>
      <w:r w:rsidR="00207036">
        <w:rPr>
          <w:rFonts w:eastAsia="Times New Roman" w:cs="Arial"/>
          <w:color w:val="494F55"/>
          <w:kern w:val="0"/>
          <w:sz w:val="27"/>
          <w:szCs w:val="27"/>
          <w:lang w:eastAsia="en-GB"/>
          <w14:ligatures w14:val="none"/>
        </w:rPr>
        <w:t>30</w:t>
      </w:r>
      <w:r w:rsidR="00207036" w:rsidRPr="00207036">
        <w:rPr>
          <w:rFonts w:eastAsia="Times New Roman" w:cs="Arial"/>
          <w:color w:val="494F55"/>
          <w:kern w:val="0"/>
          <w:sz w:val="27"/>
          <w:szCs w:val="27"/>
          <w:vertAlign w:val="superscript"/>
          <w:lang w:eastAsia="en-GB"/>
          <w14:ligatures w14:val="none"/>
        </w:rPr>
        <w:t>th</w:t>
      </w:r>
      <w:r w:rsidR="00207036">
        <w:rPr>
          <w:rFonts w:eastAsia="Times New Roman" w:cs="Arial"/>
          <w:color w:val="494F55"/>
          <w:kern w:val="0"/>
          <w:sz w:val="27"/>
          <w:szCs w:val="27"/>
          <w:lang w:eastAsia="en-GB"/>
          <w14:ligatures w14:val="none"/>
        </w:rPr>
        <w:t xml:space="preserve"> March </w:t>
      </w:r>
      <w:r w:rsidRPr="00F9002A">
        <w:rPr>
          <w:rFonts w:eastAsia="Times New Roman" w:cs="Arial"/>
          <w:color w:val="494F55"/>
          <w:kern w:val="0"/>
          <w:sz w:val="27"/>
          <w:szCs w:val="27"/>
          <w:lang w:eastAsia="en-GB"/>
          <w14:ligatures w14:val="none"/>
        </w:rPr>
        <w:t>2026</w:t>
      </w:r>
    </w:p>
    <w:p w14:paraId="1EBA031D" w14:textId="54A0302B" w:rsidR="00FA7898" w:rsidRDefault="00FA7898">
      <w:pPr>
        <w:rPr>
          <w:b/>
          <w:bCs/>
        </w:rPr>
      </w:pPr>
      <w:r>
        <w:rPr>
          <w:b/>
          <w:bCs/>
        </w:rPr>
        <w:lastRenderedPageBreak/>
        <w:t xml:space="preserve">Agenda item </w:t>
      </w:r>
      <w:r w:rsidR="006162C3">
        <w:rPr>
          <w:b/>
          <w:bCs/>
        </w:rPr>
        <w:t>11</w:t>
      </w:r>
      <w:r>
        <w:rPr>
          <w:b/>
          <w:bCs/>
        </w:rPr>
        <w:t xml:space="preserve"> (a)</w:t>
      </w:r>
      <w:r w:rsidR="006162C3">
        <w:rPr>
          <w:b/>
          <w:bCs/>
        </w:rPr>
        <w:t xml:space="preserve"> – Curtilage of  Waterloo Farm for location of ditch</w:t>
      </w:r>
    </w:p>
    <w:p w14:paraId="2DCAA7E7" w14:textId="244DF60F" w:rsidR="00FA7898" w:rsidRDefault="00FA7898">
      <w:pPr>
        <w:rPr>
          <w:b/>
          <w:bCs/>
        </w:rPr>
      </w:pPr>
      <w:r w:rsidRPr="007A730F">
        <w:rPr>
          <w:noProof/>
        </w:rPr>
        <w:drawing>
          <wp:inline distT="0" distB="0" distL="0" distR="0" wp14:anchorId="5DE55D36" wp14:editId="4335D08F">
            <wp:extent cx="5731510" cy="5005070"/>
            <wp:effectExtent l="0" t="0" r="2540" b="5080"/>
            <wp:docPr id="1325015923" name="Picture 1" descr="The image depicts a detailed topographic map showing various geographical features and property boundaries, including locations, road names, and elevation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15923" name="Picture 1" descr="The image depicts a detailed topographic map showing various geographical features and property boundaries, including locations, road names, and elevation points.&#10;&#10;AI-generated content may be incorrect."/>
                    <pic:cNvPicPr/>
                  </pic:nvPicPr>
                  <pic:blipFill>
                    <a:blip r:embed="rId12"/>
                    <a:stretch>
                      <a:fillRect/>
                    </a:stretch>
                  </pic:blipFill>
                  <pic:spPr>
                    <a:xfrm>
                      <a:off x="0" y="0"/>
                      <a:ext cx="5731510" cy="5005070"/>
                    </a:xfrm>
                    <a:prstGeom prst="rect">
                      <a:avLst/>
                    </a:prstGeom>
                  </pic:spPr>
                </pic:pic>
              </a:graphicData>
            </a:graphic>
          </wp:inline>
        </w:drawing>
      </w:r>
    </w:p>
    <w:p w14:paraId="30F8E3F8" w14:textId="77777777" w:rsidR="00FA7898" w:rsidRDefault="00FA7898">
      <w:pPr>
        <w:rPr>
          <w:b/>
          <w:bCs/>
        </w:rPr>
      </w:pPr>
    </w:p>
    <w:p w14:paraId="63605A54" w14:textId="77777777" w:rsidR="00EA5087" w:rsidRDefault="00EA5087">
      <w:pPr>
        <w:rPr>
          <w:b/>
          <w:bCs/>
        </w:rPr>
        <w:sectPr w:rsidR="00EA5087" w:rsidSect="006256F3">
          <w:pgSz w:w="16838" w:h="11906" w:orient="landscape"/>
          <w:pgMar w:top="1440" w:right="1440" w:bottom="1440" w:left="1440" w:header="708" w:footer="708" w:gutter="0"/>
          <w:cols w:space="708"/>
          <w:docGrid w:linePitch="360"/>
        </w:sectPr>
      </w:pPr>
    </w:p>
    <w:p w14:paraId="42BC1AF8" w14:textId="77777777" w:rsidR="004633A5" w:rsidRDefault="004633A5">
      <w:pPr>
        <w:rPr>
          <w:b/>
          <w:bCs/>
        </w:rPr>
      </w:pPr>
    </w:p>
    <w:p w14:paraId="0F500854" w14:textId="77777777" w:rsidR="004633A5" w:rsidRPr="004633A5" w:rsidRDefault="004633A5" w:rsidP="004633A5">
      <w:pPr>
        <w:rPr>
          <w:b/>
          <w:bCs/>
        </w:rPr>
      </w:pPr>
      <w:r w:rsidRPr="004633A5">
        <w:rPr>
          <w:b/>
          <w:bCs/>
          <w:u w:val="single"/>
        </w:rPr>
        <w:br/>
        <w:t>Grange Hill quarry roads</w:t>
      </w:r>
    </w:p>
    <w:p w14:paraId="0C5C4A6C" w14:textId="77777777" w:rsidR="004633A5" w:rsidRPr="004633A5" w:rsidRDefault="004633A5" w:rsidP="004633A5">
      <w:r w:rsidRPr="004633A5">
        <w:t>At the January meeting, Councillors expressed concern over the number of vehicles entering and leaving Grange Hill Quarry.  Because there are many clauses which determine the behaviour of the quarry, I'm sending this in advance so that you have more time to consider the agenda item.  I've included possible factors to consider as 'Notes' after each section.</w:t>
      </w:r>
    </w:p>
    <w:p w14:paraId="4B9FC4C9" w14:textId="77777777" w:rsidR="004633A5" w:rsidRPr="004633A5" w:rsidRDefault="004633A5" w:rsidP="004633A5"/>
    <w:p w14:paraId="6A90C7A9" w14:textId="77777777" w:rsidR="004633A5" w:rsidRPr="004633A5" w:rsidRDefault="004633A5" w:rsidP="004633A5">
      <w:pPr>
        <w:rPr>
          <w:b/>
          <w:u w:val="single"/>
        </w:rPr>
      </w:pPr>
      <w:r w:rsidRPr="004633A5">
        <w:rPr>
          <w:b/>
          <w:u w:val="single"/>
        </w:rPr>
        <w:t>Conditions and clauses of the operation of Grange Hill Quarry</w:t>
      </w:r>
    </w:p>
    <w:p w14:paraId="4F48935B" w14:textId="77777777" w:rsidR="004633A5" w:rsidRPr="004633A5" w:rsidRDefault="004633A5" w:rsidP="004633A5"/>
    <w:p w14:paraId="2E49F8A7" w14:textId="77777777" w:rsidR="004633A5" w:rsidRPr="004633A5" w:rsidRDefault="004633A5" w:rsidP="004633A5">
      <w:r w:rsidRPr="004633A5">
        <w:t>The quarry has been operating for many years, so there are several sets of planning decisions.  Regulations covering quarrying include planning regulations in the Gloucestershire Minerals Local Plan, and in the Cotswold District Local Plan, as well as recommendations in the Cotswold Landscape Management Plan.  There are several clauses which apply and which Councillors should consider when deciding on any action regarding the quarry.</w:t>
      </w:r>
    </w:p>
    <w:p w14:paraId="66D4FC67" w14:textId="77777777" w:rsidR="004633A5" w:rsidRPr="004633A5" w:rsidRDefault="004633A5" w:rsidP="004633A5"/>
    <w:p w14:paraId="13E3DE2D" w14:textId="77777777" w:rsidR="004633A5" w:rsidRPr="004633A5" w:rsidRDefault="004633A5" w:rsidP="004633A5">
      <w:r w:rsidRPr="004633A5">
        <w:t>Conditions that might be relevant include -</w:t>
      </w:r>
    </w:p>
    <w:p w14:paraId="27CF2743" w14:textId="77777777" w:rsidR="004633A5" w:rsidRPr="004633A5" w:rsidRDefault="004633A5" w:rsidP="004633A5"/>
    <w:p w14:paraId="5121F0AF" w14:textId="77777777" w:rsidR="004633A5" w:rsidRPr="004633A5" w:rsidRDefault="004633A5" w:rsidP="004633A5">
      <w:r w:rsidRPr="004633A5">
        <w:t>*output (which affects number of vehicles.  Output increases are also regulated.) </w:t>
      </w:r>
    </w:p>
    <w:p w14:paraId="1E1B3E05" w14:textId="77777777" w:rsidR="004633A5" w:rsidRPr="004633A5" w:rsidRDefault="004633A5" w:rsidP="004633A5">
      <w:r w:rsidRPr="004633A5">
        <w:t>*condition of the access track and condition of the road</w:t>
      </w:r>
    </w:p>
    <w:p w14:paraId="1627147E" w14:textId="77777777" w:rsidR="004633A5" w:rsidRPr="004633A5" w:rsidRDefault="004633A5" w:rsidP="004633A5">
      <w:r w:rsidRPr="004633A5">
        <w:t>* safety of non-motorised users</w:t>
      </w:r>
    </w:p>
    <w:p w14:paraId="7449F4F8" w14:textId="77777777" w:rsidR="004633A5" w:rsidRPr="004633A5" w:rsidRDefault="004633A5" w:rsidP="004633A5">
      <w:r w:rsidRPr="004633A5">
        <w:t>* excessive increase in output.</w:t>
      </w:r>
    </w:p>
    <w:p w14:paraId="237EB27A" w14:textId="77777777" w:rsidR="004633A5" w:rsidRPr="004633A5" w:rsidRDefault="004633A5" w:rsidP="004633A5">
      <w:r w:rsidRPr="004633A5">
        <w:t>The latest Decision Notice for for quarrying at Grange Hill quarry is available here: :///C:/Users/mbfre/Downloads/02359001773674685__-__Decision-Notice-22-0067PDF%20(1).pdf</w:t>
      </w:r>
    </w:p>
    <w:p w14:paraId="49CAF8A5" w14:textId="77777777" w:rsidR="004633A5" w:rsidRPr="004633A5" w:rsidRDefault="004633A5" w:rsidP="004633A5">
      <w:r w:rsidRPr="004633A5">
        <w:t>The following paragraphs would seem to be most relevant:</w:t>
      </w:r>
    </w:p>
    <w:p w14:paraId="0AB1AD35" w14:textId="77777777" w:rsidR="004633A5" w:rsidRPr="004633A5" w:rsidRDefault="004633A5" w:rsidP="004633A5"/>
    <w:p w14:paraId="5D4E86DF" w14:textId="77777777" w:rsidR="004633A5" w:rsidRPr="004633A5" w:rsidRDefault="004633A5" w:rsidP="004633A5">
      <w:r w:rsidRPr="004633A5">
        <w:rPr>
          <w:highlight w:val="green"/>
        </w:rPr>
        <w:t>Quarry output</w:t>
      </w:r>
    </w:p>
    <w:p w14:paraId="2898F0D4" w14:textId="77777777" w:rsidR="004633A5" w:rsidRPr="004633A5" w:rsidRDefault="004633A5" w:rsidP="004633A5">
      <w:r w:rsidRPr="004633A5">
        <w:rPr>
          <w:i/>
          <w:iCs/>
        </w:rPr>
        <w:t>Output Limit 31.</w:t>
      </w:r>
    </w:p>
    <w:p w14:paraId="0E5BCA5D" w14:textId="77777777" w:rsidR="004633A5" w:rsidRPr="004633A5" w:rsidRDefault="004633A5" w:rsidP="004633A5">
      <w:r w:rsidRPr="004633A5">
        <w:rPr>
          <w:i/>
          <w:iCs/>
        </w:rPr>
        <w:lastRenderedPageBreak/>
        <w:t>The output of mineral from the site shall not exceed a level of 16,800 tonnes in any two year period, starting from the 11th June 2020. Reason: In the interests of highway safety and in accordance with policy DM03.</w:t>
      </w:r>
    </w:p>
    <w:p w14:paraId="726F00FD" w14:textId="77777777" w:rsidR="004633A5" w:rsidRPr="004633A5" w:rsidRDefault="004633A5" w:rsidP="00311657">
      <w:pPr>
        <w:spacing w:after="0" w:line="240" w:lineRule="auto"/>
      </w:pPr>
      <w:r w:rsidRPr="004633A5">
        <w:rPr>
          <w:i/>
          <w:iCs/>
        </w:rPr>
        <w:br/>
      </w:r>
      <w:r w:rsidRPr="004633A5">
        <w:rPr>
          <w:u w:val="single"/>
        </w:rPr>
        <w:t>Number of lorries permitted =</w:t>
      </w:r>
    </w:p>
    <w:p w14:paraId="2785D463" w14:textId="77777777" w:rsidR="004633A5" w:rsidRPr="004633A5" w:rsidRDefault="004633A5" w:rsidP="00311657">
      <w:pPr>
        <w:spacing w:after="0" w:line="240" w:lineRule="auto"/>
      </w:pPr>
      <w:r w:rsidRPr="004633A5">
        <w:t>16,800 tonnes in any two year period</w:t>
      </w:r>
    </w:p>
    <w:p w14:paraId="543191C9" w14:textId="77777777" w:rsidR="004633A5" w:rsidRPr="004633A5" w:rsidRDefault="004633A5" w:rsidP="00311657">
      <w:pPr>
        <w:spacing w:after="0" w:line="240" w:lineRule="auto"/>
      </w:pPr>
      <w:r w:rsidRPr="004633A5">
        <w:t>26 T per vehicle,</w:t>
      </w:r>
    </w:p>
    <w:p w14:paraId="0CB2B23A" w14:textId="77777777" w:rsidR="004633A5" w:rsidRPr="004633A5" w:rsidRDefault="004633A5" w:rsidP="00311657">
      <w:pPr>
        <w:spacing w:after="0" w:line="240" w:lineRule="auto"/>
      </w:pPr>
      <w:r w:rsidRPr="004633A5">
        <w:t>16,800 /26 = 646 per 2 years/ 323 per year /52 weeks = 6 per week.  </w:t>
      </w:r>
    </w:p>
    <w:p w14:paraId="3E6C0541" w14:textId="77777777" w:rsidR="004633A5" w:rsidRPr="004633A5" w:rsidRDefault="004633A5" w:rsidP="00311657">
      <w:pPr>
        <w:spacing w:after="0" w:line="240" w:lineRule="auto"/>
      </w:pPr>
      <w:r w:rsidRPr="004633A5">
        <w:t>But two trips per vehicle (one out and one back) = 12 trips per week on average (6 loaded, 6 empty).  Quarrying can take place Mon - Fri and Sat a.m. = 2 trips per day on average.</w:t>
      </w:r>
    </w:p>
    <w:p w14:paraId="51127291" w14:textId="77777777" w:rsidR="004633A5" w:rsidRPr="004633A5" w:rsidRDefault="004633A5" w:rsidP="004633A5"/>
    <w:p w14:paraId="4BC20A5A" w14:textId="77777777" w:rsidR="004633A5" w:rsidRPr="004633A5" w:rsidRDefault="004633A5" w:rsidP="004633A5">
      <w:r w:rsidRPr="004633A5">
        <w:rPr>
          <w:i/>
          <w:iCs/>
        </w:rPr>
        <w:t>Records 41.</w:t>
      </w:r>
    </w:p>
    <w:p w14:paraId="6E140B30" w14:textId="77777777" w:rsidR="004633A5" w:rsidRPr="004633A5" w:rsidRDefault="004633A5" w:rsidP="004633A5">
      <w:r w:rsidRPr="004633A5">
        <w:rPr>
          <w:i/>
          <w:iCs/>
        </w:rPr>
        <w:t>From the date of this permission and throughout the course of the development hereby approved, operators shall maintain records of their monthly production of building stone and walling stone from the site as detailed in this permission, and shall make them available to the Mineral Planning Authority, at any time upon request. All records shall be kept for at least 30 months. Reason: To enable the Mineral Planning Authority to monitor output from the site and to accord with policy MW02 of the Minerals Local Plan for Gloucestershire 2018-2032.</w:t>
      </w:r>
    </w:p>
    <w:p w14:paraId="11FE313E" w14:textId="77777777" w:rsidR="004633A5" w:rsidRPr="004633A5" w:rsidRDefault="004633A5" w:rsidP="004633A5"/>
    <w:p w14:paraId="5FB3D44A" w14:textId="77777777" w:rsidR="004633A5" w:rsidRPr="004633A5" w:rsidRDefault="004633A5" w:rsidP="00546DBA">
      <w:pPr>
        <w:spacing w:after="0"/>
      </w:pPr>
      <w:r w:rsidRPr="004633A5">
        <w:rPr>
          <w:u w:val="single"/>
        </w:rPr>
        <w:t>Note:</w:t>
      </w:r>
      <w:r w:rsidRPr="004633A5">
        <w:t>  i.e. The Quarry has records of production and GCC can ask for those records.  When  I've asked for these figures for other quarries, I've been told that GCC doesn't have them so to get them, NPC would have to ask GCC to ask Grange Hill Quarry for them. And GCC would have to agree to get them.  NPC currently has no proof that the number of quarry lorries is in excess of the calculated figure carrying 16,000 tonnes per 2 years. Do Councillors want to try to get these figures?  Alternatively, do Councillors want to ask for a survey of the number of vehicle journeys on the road?  HGVs can be split out from the total number. </w:t>
      </w:r>
    </w:p>
    <w:p w14:paraId="10E400A3" w14:textId="77777777" w:rsidR="004633A5" w:rsidRPr="004633A5" w:rsidRDefault="004633A5" w:rsidP="004633A5"/>
    <w:p w14:paraId="15F93A52" w14:textId="77777777" w:rsidR="004633A5" w:rsidRPr="004633A5" w:rsidRDefault="004633A5" w:rsidP="004633A5">
      <w:r w:rsidRPr="004633A5">
        <w:t>Policy CE13 of The Cotswold Landscape Management Plan p 65 says:</w:t>
      </w:r>
    </w:p>
    <w:p w14:paraId="2EB25B74" w14:textId="77777777" w:rsidR="004633A5" w:rsidRPr="004633A5" w:rsidRDefault="004633A5" w:rsidP="004633A5">
      <w:r w:rsidRPr="004633A5">
        <w:rPr>
          <w:i/>
          <w:iCs/>
        </w:rPr>
        <w:t>In line with the recommendations in the Board’s Tranquillity Position Statement, if a development proposal would </w:t>
      </w:r>
      <w:r w:rsidRPr="004633A5">
        <w:rPr>
          <w:i/>
          <w:iCs/>
          <w:u w:val="single"/>
        </w:rPr>
        <w:t>increase in traffic movements (or HGV movements) by 10% or more, this should, as a ‘rule of thumb’, be considered significant in terms of impact on tranquillity.54 The distinctive character of minor roads reflects and contributes to the character of the wider CNL and these roads are an important means for people to experience the CNL.</w:t>
      </w:r>
    </w:p>
    <w:p w14:paraId="2E5EEE66" w14:textId="77777777" w:rsidR="004633A5" w:rsidRPr="004633A5" w:rsidRDefault="004633A5" w:rsidP="004633A5">
      <w:r w:rsidRPr="004633A5">
        <w:rPr>
          <w:u w:val="single"/>
        </w:rPr>
        <w:lastRenderedPageBreak/>
        <w:t>Note</w:t>
      </w:r>
      <w:r w:rsidRPr="004633A5">
        <w:t>:  Permission 11/0027/CWMAJM allowed production of 12,000 per year or 12,000 over a 2 year period. A 10% increase on 12,000 would be 13,200. 16,800 is 40%.  Do Councillors think that tranquillity has been affected?</w:t>
      </w:r>
    </w:p>
    <w:p w14:paraId="75D2AB29" w14:textId="77777777" w:rsidR="00311657" w:rsidRDefault="00311657" w:rsidP="004633A5"/>
    <w:p w14:paraId="4BF1AA99" w14:textId="703329AC" w:rsidR="004633A5" w:rsidRPr="004633A5" w:rsidRDefault="004633A5" w:rsidP="004633A5">
      <w:r w:rsidRPr="004633A5">
        <w:rPr>
          <w:highlight w:val="green"/>
        </w:rPr>
        <w:t>Condition of the access track</w:t>
      </w:r>
    </w:p>
    <w:p w14:paraId="288AAA00" w14:textId="77777777" w:rsidR="004633A5" w:rsidRPr="004633A5" w:rsidRDefault="004633A5" w:rsidP="004633A5">
      <w:r w:rsidRPr="004633A5">
        <w:t>Highway Condition Survey 50.</w:t>
      </w:r>
    </w:p>
    <w:p w14:paraId="6AA88EA6" w14:textId="77777777" w:rsidR="004633A5" w:rsidRPr="004633A5" w:rsidRDefault="004633A5" w:rsidP="004633A5">
      <w:pPr>
        <w:rPr>
          <w:i/>
          <w:iCs/>
        </w:rPr>
      </w:pPr>
      <w:r w:rsidRPr="004633A5">
        <w:rPr>
          <w:i/>
          <w:iCs/>
        </w:rPr>
        <w:t>Every five years, starting from the date of this permission, a Highway Condition Survey shall be carried out for the duration of the development hereby approved. The methodology for such a Highway Condition Survey shall be as set out in Appendix A (Methodology) of the Highway Condition Survey document number TN02 dated Jan 2024 that was approved by the Minerals Planning Authority under application 24/0023/COMPLI.</w:t>
      </w:r>
    </w:p>
    <w:p w14:paraId="5F756F89" w14:textId="77777777" w:rsidR="004633A5" w:rsidRPr="004633A5" w:rsidRDefault="004633A5" w:rsidP="004633A5"/>
    <w:p w14:paraId="3744D6ED" w14:textId="77777777" w:rsidR="004633A5" w:rsidRPr="004633A5" w:rsidRDefault="004633A5" w:rsidP="004633A5">
      <w:r w:rsidRPr="004633A5">
        <w:rPr>
          <w:i/>
          <w:iCs/>
        </w:rPr>
        <w:t>The survey shall be undertaken between the junction of Class 5 Highway U50527 with the Class 4 Highway U40624, and the Class 3 Highway C103 Highway approximately 2 kilometres in an easterly direction. A copy of all Highway Condition Surveys undertaken in connection with the requirements of this condition shall be submitted to the Minerals Planning Authority within three weeks of the date that each survey was carried out. A copy of each survey shall also be held on site for the duration of the development hereby approved. Reason: In the interests of highway safety and in accordance with policy DM03 of the adopted Minerals Local Plan for Gloucestershire 2018-2032, along with policy INF4 of the adopted Cotswold District Local Plan 2011-2031 and policy CE13 of the Cotswolds National Landscape Management Plan 2025-2030.</w:t>
      </w:r>
    </w:p>
    <w:p w14:paraId="66F61B1C" w14:textId="77777777" w:rsidR="004633A5" w:rsidRPr="004633A5" w:rsidRDefault="004633A5" w:rsidP="004633A5"/>
    <w:p w14:paraId="0A7AF949" w14:textId="77777777" w:rsidR="004633A5" w:rsidRPr="004633A5" w:rsidRDefault="004633A5" w:rsidP="004633A5">
      <w:r w:rsidRPr="004633A5">
        <w:rPr>
          <w:u w:val="single"/>
        </w:rPr>
        <w:t>Note: </w:t>
      </w:r>
    </w:p>
    <w:p w14:paraId="2ABA1F84" w14:textId="77777777" w:rsidR="004633A5" w:rsidRPr="004633A5" w:rsidRDefault="004633A5" w:rsidP="002960BE">
      <w:pPr>
        <w:spacing w:after="0"/>
      </w:pPr>
      <w:r w:rsidRPr="004633A5">
        <w:t>The previous planning permit required a highways survey to be carried out every year.  The latest permit says every 5 years (see above). The survey should cover from the quarry entrance on the track, all the way to Buckle Street.  The current survey was carried out on 12th January 2024.  The photographs are available at this link:file:///C:/Users/mbfre/Downloads/24_0023_COMPLI_TECH_NOTE_HIGHWAY.pdf.  They show the condition of the verges and passing places.  No work was recommended and the next visual inspection should be undertaken in January 2029.  There is no evidence of any other surveys having been carried out prior to 2024 (when the approved interval was every 1 year).</w:t>
      </w:r>
    </w:p>
    <w:p w14:paraId="4157D50F" w14:textId="77777777" w:rsidR="004633A5" w:rsidRDefault="004633A5" w:rsidP="004633A5"/>
    <w:p w14:paraId="09654F83" w14:textId="77777777" w:rsidR="003F2BA1" w:rsidRDefault="003F2BA1" w:rsidP="004633A5"/>
    <w:p w14:paraId="600AE8AF" w14:textId="187123AD" w:rsidR="003F2BA1" w:rsidRPr="004633A5" w:rsidRDefault="003F2BA1" w:rsidP="004633A5">
      <w:r w:rsidRPr="003F2BA1">
        <w:rPr>
          <w:highlight w:val="green"/>
        </w:rPr>
        <w:lastRenderedPageBreak/>
        <w:t>Roads</w:t>
      </w:r>
      <w:r>
        <w:t xml:space="preserve"> </w:t>
      </w:r>
    </w:p>
    <w:p w14:paraId="61956C93" w14:textId="18F53661" w:rsidR="004633A5" w:rsidRPr="004633A5" w:rsidRDefault="004633A5" w:rsidP="004633A5">
      <w:r w:rsidRPr="004633A5">
        <w:t xml:space="preserve">Policy DM03 of the Minerals Local Plan </w:t>
      </w:r>
      <w:r w:rsidR="002960BE">
        <w:t>starts on</w:t>
      </w:r>
      <w:r w:rsidRPr="004633A5">
        <w:t xml:space="preserve"> page 113 of this link: </w:t>
      </w:r>
      <w:hyperlink r:id="rId13" w:tgtFrame="_blank" w:history="1">
        <w:r w:rsidRPr="004633A5">
          <w:rPr>
            <w:rStyle w:val="Hyperlink"/>
          </w:rPr>
          <w:t>https://www.gloucestershire.gov.uk/media/twmld5ql/minerals-local-plan-for-gloucestershire-2018-2032-adopted-march-2020.pdf</w:t>
        </w:r>
      </w:hyperlink>
      <w:r w:rsidRPr="004633A5">
        <w:t> - </w:t>
      </w:r>
    </w:p>
    <w:p w14:paraId="2A5A80FC" w14:textId="6AE6666A" w:rsidR="004633A5" w:rsidRPr="004633A5" w:rsidRDefault="004633A5" w:rsidP="004633A5">
      <w:r w:rsidRPr="004633A5">
        <w:rPr>
          <w:i/>
          <w:iCs/>
        </w:rPr>
        <w:t>Part b  Highway Network </w:t>
      </w:r>
    </w:p>
    <w:p w14:paraId="6D1319F0" w14:textId="77777777" w:rsidR="004633A5" w:rsidRPr="004633A5" w:rsidRDefault="004633A5" w:rsidP="004633A5">
      <w:r w:rsidRPr="004633A5">
        <w:rPr>
          <w:i/>
          <w:iCs/>
        </w:rPr>
        <w:t>Mineral development proposals will only be permitted where public safety is not adversely affected and it can be demonstrated: -  I. unacceptable impacts on the capacity and function of the strategic and local highway networks will be avoided or satisfactorily mitigated; and  II. any unavoidable adverse impacts on the capacity and function of the strategic and local highway networks will not be severe. </w:t>
      </w:r>
    </w:p>
    <w:p w14:paraId="21BEAFA3" w14:textId="7B03AC35" w:rsidR="004633A5" w:rsidRPr="004633A5" w:rsidRDefault="004633A5" w:rsidP="004633A5">
      <w:r w:rsidRPr="004633A5">
        <w:rPr>
          <w:i/>
          <w:iCs/>
        </w:rPr>
        <w:t>Part c  Public Rights of Way (ProW) Network and open access land   Mineral development proposals will only be permitted where it can be demonstrated: -   I. public rights of way routes and / or open access land will be retained and their safe use maintained, and unacceptable adverse impacts will be avoided or satisfactorily mitigated; </w:t>
      </w:r>
    </w:p>
    <w:p w14:paraId="52BB6E8C" w14:textId="77777777" w:rsidR="004633A5" w:rsidRPr="004633A5" w:rsidRDefault="004633A5" w:rsidP="004633A5">
      <w:r w:rsidRPr="004633A5">
        <w:rPr>
          <w:u w:val="single"/>
        </w:rPr>
        <w:t>Note</w:t>
      </w:r>
      <w:r w:rsidRPr="004633A5">
        <w:t>s:  The track which leads to access to the site is a bridleway i.e. a PRoW.  Do Councillors think the condition is an 'unacceptable adverse impact'? is 'their safe use' maintained?</w:t>
      </w:r>
    </w:p>
    <w:p w14:paraId="6545CFCE" w14:textId="77777777" w:rsidR="004633A5" w:rsidRPr="004633A5" w:rsidRDefault="004633A5" w:rsidP="002960BE">
      <w:pPr>
        <w:spacing w:after="0"/>
      </w:pPr>
      <w:r w:rsidRPr="004633A5">
        <w:t>Do Councillors think that there have been unacceptable impacts on the capacity/function of the local highways?  Or have they been 'avoided or satisfactorily mitigated'?   </w:t>
      </w:r>
    </w:p>
    <w:p w14:paraId="42421124" w14:textId="77777777" w:rsidR="004633A5" w:rsidRPr="004633A5" w:rsidRDefault="004633A5" w:rsidP="003F2BA1">
      <w:pPr>
        <w:spacing w:after="0"/>
      </w:pPr>
    </w:p>
    <w:p w14:paraId="7B985CDA" w14:textId="77777777" w:rsidR="004633A5" w:rsidRPr="004633A5" w:rsidRDefault="004633A5" w:rsidP="004633A5">
      <w:r w:rsidRPr="004633A5">
        <w:rPr>
          <w:u w:val="single"/>
        </w:rPr>
        <w:t>Note</w:t>
      </w:r>
      <w:r w:rsidRPr="004633A5">
        <w:t>: Policy CE13 of the Cotswold National Landscape Management plan p 65 also says:</w:t>
      </w:r>
    </w:p>
    <w:p w14:paraId="6E39A36F" w14:textId="77777777" w:rsidR="004633A5" w:rsidRPr="004633A5" w:rsidRDefault="004633A5" w:rsidP="004633A5">
      <w:r w:rsidRPr="004633A5">
        <w:rPr>
          <w:i/>
          <w:iCs/>
        </w:rPr>
        <w:t>Increasing traffic volume and vehicle sizes on the National Landscape’s roads can lead to congestion, noise and air pollution, </w:t>
      </w:r>
      <w:r w:rsidRPr="004633A5">
        <w:rPr>
          <w:i/>
          <w:iCs/>
          <w:u w:val="single"/>
        </w:rPr>
        <w:t>damage to roadside verges (with consequent drainage and soil erosion issues), reduced safety for non-motorised road users</w:t>
      </w:r>
      <w:r w:rsidRPr="004633A5">
        <w:rPr>
          <w:i/>
          <w:iCs/>
        </w:rPr>
        <w:t> and traffic ‘ratrunning’ along minor roads and through villages.</w:t>
      </w:r>
    </w:p>
    <w:p w14:paraId="100D4747" w14:textId="77777777" w:rsidR="004633A5" w:rsidRPr="004633A5" w:rsidRDefault="004633A5" w:rsidP="004633A5">
      <w:r w:rsidRPr="004633A5">
        <w:rPr>
          <w:i/>
          <w:iCs/>
        </w:rPr>
        <w:t>Measures to address these issues should be integral considerations in </w:t>
      </w:r>
      <w:r w:rsidRPr="004633A5">
        <w:rPr>
          <w:i/>
          <w:iCs/>
          <w:u w:val="single"/>
        </w:rPr>
        <w:t>new developments a</w:t>
      </w:r>
      <w:r w:rsidRPr="004633A5">
        <w:rPr>
          <w:i/>
          <w:iCs/>
        </w:rPr>
        <w:t>nd can include lowering speed limits, the provision of suitably designed speed reduction schemes, the </w:t>
      </w:r>
      <w:r w:rsidRPr="004633A5">
        <w:rPr>
          <w:i/>
          <w:iCs/>
          <w:u w:val="single"/>
        </w:rPr>
        <w:t>provision of off-road routes for non-motorised users and the provision of appropriate signage</w:t>
      </w:r>
      <w:r w:rsidRPr="004633A5">
        <w:rPr>
          <w:i/>
          <w:iCs/>
        </w:rPr>
        <w:t>.</w:t>
      </w:r>
    </w:p>
    <w:p w14:paraId="4DD17A84" w14:textId="77777777" w:rsidR="004633A5" w:rsidRPr="004633A5" w:rsidRDefault="004633A5" w:rsidP="004633A5">
      <w:r w:rsidRPr="004633A5">
        <w:rPr>
          <w:u w:val="single"/>
        </w:rPr>
        <w:t>Note</w:t>
      </w:r>
      <w:r w:rsidRPr="004633A5">
        <w:t>: Do Councillors think that HGVs have contributed to damage to roadside verges with the consequent issues?  Do Councillors think that the road is less safe now for non-motorised road users e.g. horses and walkers?</w:t>
      </w:r>
    </w:p>
    <w:p w14:paraId="78560A0B" w14:textId="77777777" w:rsidR="004633A5" w:rsidRPr="004633A5" w:rsidRDefault="004633A5" w:rsidP="00D51F55">
      <w:pPr>
        <w:spacing w:after="0"/>
      </w:pPr>
    </w:p>
    <w:p w14:paraId="79574AE8" w14:textId="02E6994D" w:rsidR="004633A5" w:rsidRPr="004633A5" w:rsidRDefault="004633A5" w:rsidP="00D51F55">
      <w:r w:rsidRPr="004633A5">
        <w:lastRenderedPageBreak/>
        <w:t>Planning permission 22/0067/CWMAJM includes</w:t>
      </w:r>
      <w:r w:rsidR="00D51F55">
        <w:t xml:space="preserve"> a section on Highways</w:t>
      </w:r>
      <w:r w:rsidRPr="004633A5">
        <w:t>:</w:t>
      </w:r>
    </w:p>
    <w:p w14:paraId="00778C51" w14:textId="3446D21E" w:rsidR="004633A5" w:rsidRPr="004633A5" w:rsidRDefault="004633A5" w:rsidP="00D51F55">
      <w:r w:rsidRPr="004633A5">
        <w:rPr>
          <w:i/>
          <w:iCs/>
        </w:rPr>
        <w:t>13</w:t>
      </w:r>
      <w:r w:rsidR="00D51F55">
        <w:rPr>
          <w:i/>
          <w:iCs/>
        </w:rPr>
        <w:t xml:space="preserve"> </w:t>
      </w:r>
      <w:r w:rsidRPr="004633A5">
        <w:rPr>
          <w:i/>
          <w:iCs/>
        </w:rPr>
        <w:t>No vehicles exiting the quarry site shall enter the public highway unless the </w:t>
      </w:r>
      <w:r w:rsidRPr="004633A5">
        <w:rPr>
          <w:i/>
          <w:iCs/>
          <w:u w:val="single"/>
        </w:rPr>
        <w:t>wheels and chassis of those vehicles have been cleaned, so as to prevent the deposition of materials on the public highway. </w:t>
      </w:r>
      <w:r w:rsidRPr="004633A5">
        <w:rPr>
          <w:i/>
          <w:iCs/>
        </w:rPr>
        <w:t>Reason: To ensure that safe and suitable access to the site is maintained in accordance with policy DM03 of the Minerals Local Plan for Gloucestershire 2018-2032, along with policy INF4 of the Cotswold District Local Plan 2011-2031, policy CE10 of the Cotswolds AONB Management Plan 2018-2023</w:t>
      </w:r>
    </w:p>
    <w:p w14:paraId="054EB321" w14:textId="77777777" w:rsidR="004633A5" w:rsidRPr="004633A5" w:rsidRDefault="004633A5" w:rsidP="00D51F55">
      <w:pPr>
        <w:spacing w:after="0"/>
      </w:pPr>
    </w:p>
    <w:p w14:paraId="373AB934" w14:textId="77777777" w:rsidR="004633A5" w:rsidRPr="004633A5" w:rsidRDefault="004633A5" w:rsidP="00D51F55">
      <w:pPr>
        <w:spacing w:after="0"/>
      </w:pPr>
      <w:r w:rsidRPr="004633A5">
        <w:rPr>
          <w:i/>
          <w:iCs/>
        </w:rPr>
        <w:t>14 No vehicle with a gross vehicle weight exceeding 26 tonnes shall be used to transport mineral products from the site. Reason: In the interests of highway safety and in accordance with policy DM03 of the Minerals Local Plan for Gloucestershire 2018-2032, along with policy INF4 of the Cotswold District Local Plan 2011-2031 and policy CE10 of the Cotswolds AONB Management Plan 2018-2023 and paragraph 108 of the National Planning Policy Framework.</w:t>
      </w:r>
    </w:p>
    <w:p w14:paraId="62DFD869" w14:textId="77777777" w:rsidR="004633A5" w:rsidRPr="004633A5" w:rsidRDefault="004633A5" w:rsidP="00D51F55">
      <w:pPr>
        <w:spacing w:after="0"/>
      </w:pPr>
    </w:p>
    <w:p w14:paraId="407E30E7" w14:textId="77777777" w:rsidR="004633A5" w:rsidRPr="004633A5" w:rsidRDefault="004633A5" w:rsidP="00D51F55">
      <w:pPr>
        <w:spacing w:after="0"/>
      </w:pPr>
      <w:r w:rsidRPr="004633A5">
        <w:rPr>
          <w:i/>
          <w:iCs/>
        </w:rPr>
        <w:t>15 The surfacing of the Class 5 Highway (50527) between the site entrance and the Class 4 Highway (40624) shall be maintained in a good state of repair and </w:t>
      </w:r>
      <w:r w:rsidRPr="004633A5">
        <w:rPr>
          <w:i/>
          <w:iCs/>
          <w:u w:val="single"/>
        </w:rPr>
        <w:t>kept clean and free of mud and other debris at all times,</w:t>
      </w:r>
      <w:r w:rsidRPr="004633A5">
        <w:rPr>
          <w:i/>
          <w:iCs/>
        </w:rPr>
        <w:t> until the completion of site restoration and aftercare. Reason: In the interests of highway safety and in accordance with policy DM03 of the adopted Minerals Local Plan for Gloucestershire 2018-2032, along with policy INF4 of the adopted Cotswold District Local Plan 2011-2031 and policy CE10 of the Cotswolds AONB Management Plan 2018-2023 and paragraph 108 of the National Planning Policy Framework.</w:t>
      </w:r>
    </w:p>
    <w:p w14:paraId="4426D1F4" w14:textId="77777777" w:rsidR="004633A5" w:rsidRPr="004633A5" w:rsidRDefault="004633A5" w:rsidP="004633A5"/>
    <w:p w14:paraId="205154C9" w14:textId="77777777" w:rsidR="004633A5" w:rsidRPr="004633A5" w:rsidRDefault="004633A5" w:rsidP="003F2BA1">
      <w:pPr>
        <w:spacing w:after="0"/>
      </w:pPr>
      <w:r w:rsidRPr="004633A5">
        <w:rPr>
          <w:i/>
          <w:iCs/>
        </w:rPr>
        <w:t>16 A sign advising drivers of vehicles exiting the site to turn left at the junction of the Class 5 Highway (50527) with the Class 4 Highway (40624) shall be erected and maintained at the quarry complex exit.</w:t>
      </w:r>
    </w:p>
    <w:p w14:paraId="6B2E6002" w14:textId="77777777" w:rsidR="004633A5" w:rsidRPr="004633A5" w:rsidRDefault="004633A5" w:rsidP="00D51F55">
      <w:pPr>
        <w:spacing w:after="0"/>
      </w:pPr>
    </w:p>
    <w:p w14:paraId="6D262762" w14:textId="77777777" w:rsidR="004633A5" w:rsidRPr="004633A5" w:rsidRDefault="004633A5" w:rsidP="004633A5">
      <w:r w:rsidRPr="004633A5">
        <w:rPr>
          <w:u w:val="single"/>
        </w:rPr>
        <w:t>Note</w:t>
      </w:r>
      <w:r w:rsidRPr="004633A5">
        <w:t>s: Do Councillors think that quarry lorries have always been clean on entering the highway?  Do Councillors think that the highway has been maintained in a 'good state of repair' and 'kept clean and free of mud and other debris'?  Do Councillor think that all quarry lorries turn left towards Buckle Street?</w:t>
      </w:r>
    </w:p>
    <w:p w14:paraId="6BC1C1C7" w14:textId="77777777" w:rsidR="004633A5" w:rsidRPr="004633A5" w:rsidRDefault="004633A5" w:rsidP="004633A5">
      <w:pPr>
        <w:rPr>
          <w:b/>
          <w:bCs/>
        </w:rPr>
      </w:pPr>
    </w:p>
    <w:p w14:paraId="0333CDC8" w14:textId="77777777" w:rsidR="004633A5" w:rsidRPr="004633A5" w:rsidRDefault="004633A5" w:rsidP="004633A5">
      <w:pPr>
        <w:rPr>
          <w:b/>
          <w:bCs/>
        </w:rPr>
      </w:pPr>
    </w:p>
    <w:p w14:paraId="206F280E" w14:textId="77777777" w:rsidR="00EA5087" w:rsidRDefault="00EA5087">
      <w:pPr>
        <w:rPr>
          <w:b/>
          <w:bCs/>
        </w:rPr>
        <w:sectPr w:rsidR="00EA5087" w:rsidSect="00EA5087">
          <w:pgSz w:w="11906" w:h="16838"/>
          <w:pgMar w:top="1440" w:right="1440" w:bottom="1440" w:left="1440" w:header="708" w:footer="708" w:gutter="0"/>
          <w:cols w:space="708"/>
          <w:docGrid w:linePitch="360"/>
        </w:sectPr>
      </w:pPr>
    </w:p>
    <w:p w14:paraId="14FD947F" w14:textId="77777777" w:rsidR="004633A5" w:rsidRDefault="004633A5">
      <w:pPr>
        <w:rPr>
          <w:b/>
          <w:bCs/>
        </w:rPr>
      </w:pPr>
    </w:p>
    <w:p w14:paraId="4BD298CA" w14:textId="77777777" w:rsidR="004633A5" w:rsidRDefault="004633A5">
      <w:pPr>
        <w:rPr>
          <w:b/>
          <w:bCs/>
        </w:rPr>
      </w:pPr>
    </w:p>
    <w:p w14:paraId="044DF4D8" w14:textId="3CC985C5" w:rsidR="00E92774" w:rsidRDefault="00E92774">
      <w:pPr>
        <w:rPr>
          <w:b/>
          <w:bCs/>
        </w:rPr>
      </w:pPr>
      <w:r>
        <w:rPr>
          <w:b/>
          <w:bCs/>
        </w:rPr>
        <w:t xml:space="preserve">Agenda item </w:t>
      </w:r>
      <w:r w:rsidR="00BC09F3">
        <w:rPr>
          <w:b/>
          <w:bCs/>
        </w:rPr>
        <w:t>1</w:t>
      </w:r>
      <w:r w:rsidR="003D01C4">
        <w:rPr>
          <w:b/>
          <w:bCs/>
        </w:rPr>
        <w:t>2</w:t>
      </w:r>
      <w:r w:rsidR="00BC09F3">
        <w:rPr>
          <w:b/>
          <w:bCs/>
        </w:rPr>
        <w:t xml:space="preserve"> (b) </w:t>
      </w:r>
      <w:r>
        <w:rPr>
          <w:b/>
          <w:bCs/>
        </w:rPr>
        <w:t xml:space="preserve"> </w:t>
      </w:r>
      <w:r w:rsidR="003D01C4">
        <w:rPr>
          <w:b/>
          <w:bCs/>
        </w:rPr>
        <w:t>GDPR compliance form</w:t>
      </w:r>
    </w:p>
    <w:p w14:paraId="1C1F2E30" w14:textId="762384D3" w:rsidR="00BC09F3" w:rsidRDefault="00BC09F3" w:rsidP="00BC09F3"/>
    <w:p w14:paraId="733BAA45" w14:textId="77777777" w:rsidR="00BC09F3" w:rsidRDefault="00BC09F3" w:rsidP="00BC09F3">
      <w:r>
        <w:t xml:space="preserve">I confirm that I </w:t>
      </w:r>
      <w:r w:rsidRPr="00B56931">
        <w:rPr>
          <w:u w:val="thick"/>
        </w:rPr>
        <w:t>do not</w:t>
      </w:r>
      <w:r>
        <w:t xml:space="preserve"> hold:</w:t>
      </w:r>
    </w:p>
    <w:p w14:paraId="45F8BC43" w14:textId="77777777" w:rsidR="00BC09F3" w:rsidRDefault="00BC09F3" w:rsidP="00BC09F3">
      <w:r>
        <w:t>* an electoral register from previous years</w:t>
      </w:r>
    </w:p>
    <w:p w14:paraId="725B2B9B" w14:textId="77777777" w:rsidR="00BC09F3" w:rsidRDefault="00BC09F3" w:rsidP="00BC09F3">
      <w:r>
        <w:t>* any information about GCC or CDC councillors that is not publicly available (unless given to me for personal use)</w:t>
      </w:r>
    </w:p>
    <w:p w14:paraId="2EA4CE46" w14:textId="77777777" w:rsidR="00BC09F3" w:rsidRDefault="00BC09F3" w:rsidP="00BC09F3">
      <w:r>
        <w:t>* resident information which was given to me for use in my role as a councillor except for information given to me for a specific purpose known to the owner of the information, and where the purpose is on-going.</w:t>
      </w:r>
    </w:p>
    <w:p w14:paraId="038A1BBD" w14:textId="77777777" w:rsidR="00BC09F3" w:rsidRDefault="00BC09F3" w:rsidP="00BC09F3"/>
    <w:p w14:paraId="6456E000" w14:textId="77777777" w:rsidR="00BC09F3" w:rsidRDefault="00BC09F3" w:rsidP="00BC09F3">
      <w:r>
        <w:t>I confirm that I do not process data except to carry out the tasks for which the data was given to me (including emailing).</w:t>
      </w:r>
    </w:p>
    <w:p w14:paraId="73DC3EA2" w14:textId="77777777" w:rsidR="00BC09F3" w:rsidRDefault="00BC09F3" w:rsidP="00BC09F3"/>
    <w:p w14:paraId="635BB680" w14:textId="77777777" w:rsidR="00BC09F3" w:rsidRDefault="00BC09F3" w:rsidP="00BC09F3"/>
    <w:p w14:paraId="50752AD6" w14:textId="77777777" w:rsidR="00BC09F3" w:rsidRDefault="00BC09F3" w:rsidP="00BC09F3">
      <w:r>
        <w:t>Signed ....................................................................................................</w:t>
      </w:r>
    </w:p>
    <w:p w14:paraId="39F92185" w14:textId="77777777" w:rsidR="00BC09F3" w:rsidRDefault="00BC09F3" w:rsidP="00BC09F3"/>
    <w:p w14:paraId="2587B3A0" w14:textId="77777777" w:rsidR="00BC09F3" w:rsidRDefault="00BC09F3" w:rsidP="00BC09F3">
      <w:r>
        <w:t>Name .....................................................................................................</w:t>
      </w:r>
      <w:r w:rsidRPr="004844F9">
        <w:t xml:space="preserve"> </w:t>
      </w:r>
      <w:r>
        <w:t>(Councillor).</w:t>
      </w:r>
    </w:p>
    <w:p w14:paraId="6202BF77" w14:textId="77777777" w:rsidR="00BC09F3" w:rsidRDefault="00BC09F3" w:rsidP="00BC09F3"/>
    <w:p w14:paraId="1E7816DE" w14:textId="77777777" w:rsidR="00BC09F3" w:rsidRDefault="00BC09F3" w:rsidP="00BC09F3">
      <w:r>
        <w:t>Date ...........................................</w:t>
      </w:r>
    </w:p>
    <w:p w14:paraId="0E2A6128" w14:textId="4E7A8002" w:rsidR="00AA29D7" w:rsidRDefault="00AA29D7">
      <w:pPr>
        <w:rPr>
          <w:b/>
          <w:bCs/>
        </w:rPr>
      </w:pPr>
    </w:p>
    <w:sectPr w:rsidR="00AA29D7" w:rsidSect="00950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C1B1" w14:textId="77777777" w:rsidR="000A0302" w:rsidRDefault="000A0302" w:rsidP="00D3445E">
      <w:pPr>
        <w:spacing w:after="0" w:line="240" w:lineRule="auto"/>
      </w:pPr>
      <w:r>
        <w:separator/>
      </w:r>
    </w:p>
  </w:endnote>
  <w:endnote w:type="continuationSeparator" w:id="0">
    <w:p w14:paraId="523FF293" w14:textId="77777777" w:rsidR="000A0302" w:rsidRDefault="000A0302" w:rsidP="00D3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592"/>
      <w:docPartObj>
        <w:docPartGallery w:val="Page Numbers (Bottom of Page)"/>
        <w:docPartUnique/>
      </w:docPartObj>
    </w:sdtPr>
    <w:sdtEndPr>
      <w:rPr>
        <w:noProof/>
      </w:rPr>
    </w:sdtEndPr>
    <w:sdtContent>
      <w:p w14:paraId="4B892947" w14:textId="154D7A02" w:rsidR="00D3445E" w:rsidRDefault="00D3445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12</w:t>
        </w:r>
        <w:r>
          <w:rPr>
            <w:noProof/>
          </w:rPr>
          <w:fldChar w:fldCharType="end"/>
        </w:r>
      </w:p>
    </w:sdtContent>
  </w:sdt>
  <w:p w14:paraId="124DD9C1" w14:textId="77777777" w:rsidR="00D3445E" w:rsidRDefault="00D3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190C" w14:textId="77777777" w:rsidR="000A0302" w:rsidRDefault="000A0302" w:rsidP="00D3445E">
      <w:pPr>
        <w:spacing w:after="0" w:line="240" w:lineRule="auto"/>
      </w:pPr>
      <w:r>
        <w:separator/>
      </w:r>
    </w:p>
  </w:footnote>
  <w:footnote w:type="continuationSeparator" w:id="0">
    <w:p w14:paraId="52271EDC" w14:textId="77777777" w:rsidR="000A0302" w:rsidRDefault="000A0302" w:rsidP="00D3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8663"/>
      <w:gridCol w:w="363"/>
    </w:tblGrid>
    <w:tr w:rsidR="00BB22AB" w14:paraId="6B6CC61C" w14:textId="77777777" w:rsidTr="007D4605">
      <w:tc>
        <w:tcPr>
          <w:tcW w:w="4799" w:type="pct"/>
          <w:tcBorders>
            <w:bottom w:val="single" w:sz="4" w:space="0" w:color="7030A0"/>
          </w:tcBorders>
          <w:vAlign w:val="bottom"/>
        </w:tcPr>
        <w:p w14:paraId="1B300BCC" w14:textId="77777777" w:rsidR="00BB22AB" w:rsidRPr="008C17BB" w:rsidRDefault="00BB22AB" w:rsidP="00BB22AB">
          <w:pPr>
            <w:pStyle w:val="Header"/>
            <w:jc w:val="right"/>
            <w:rPr>
              <w:rFonts w:ascii="Calibri" w:hAnsi="Calibri"/>
              <w:bCs/>
              <w:noProof/>
              <w:color w:val="7030A0"/>
            </w:rPr>
          </w:pPr>
          <w:r w:rsidRPr="008C17BB">
            <w:rPr>
              <w:rFonts w:ascii="Calibri" w:hAnsi="Calibri"/>
              <w:b/>
              <w:bCs/>
              <w:color w:val="7030A0"/>
            </w:rPr>
            <w:t>Naunton Parish Council</w:t>
          </w:r>
        </w:p>
      </w:tc>
      <w:tc>
        <w:tcPr>
          <w:tcW w:w="201" w:type="pct"/>
          <w:shd w:val="clear" w:color="auto" w:fill="7030A0"/>
          <w:vAlign w:val="bottom"/>
        </w:tcPr>
        <w:p w14:paraId="1D414124" w14:textId="77777777" w:rsidR="00BB22AB" w:rsidRDefault="00BB22AB" w:rsidP="00BB22AB">
          <w:pPr>
            <w:pStyle w:val="Header"/>
            <w:rPr>
              <w:color w:val="FFFFFF" w:themeColor="background1"/>
            </w:rPr>
          </w:pPr>
        </w:p>
      </w:tc>
    </w:tr>
  </w:tbl>
  <w:p w14:paraId="74E48500" w14:textId="77777777" w:rsidR="00BB22AB" w:rsidRDefault="00BB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78C"/>
    <w:multiLevelType w:val="hybridMultilevel"/>
    <w:tmpl w:val="54327286"/>
    <w:lvl w:ilvl="0" w:tplc="96C463F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C2C8A"/>
    <w:multiLevelType w:val="hybridMultilevel"/>
    <w:tmpl w:val="16DC49C4"/>
    <w:lvl w:ilvl="0" w:tplc="1C84549A">
      <w:start w:val="3"/>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4E0148"/>
    <w:multiLevelType w:val="multilevel"/>
    <w:tmpl w:val="A42A7B90"/>
    <w:lvl w:ilvl="0">
      <w:start w:val="4"/>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B92F98"/>
    <w:multiLevelType w:val="hybridMultilevel"/>
    <w:tmpl w:val="7F24107A"/>
    <w:lvl w:ilvl="0" w:tplc="7A6AB970">
      <w:start w:val="1"/>
      <w:numFmt w:val="decimal"/>
      <w:lvlText w:val="%1."/>
      <w:lvlJc w:val="left"/>
      <w:pPr>
        <w:ind w:left="720" w:hanging="360"/>
      </w:pPr>
      <w:rPr>
        <w:rFonts w:hint="default"/>
        <w:b/>
        <w:i w:val="0"/>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482A02"/>
    <w:multiLevelType w:val="hybridMultilevel"/>
    <w:tmpl w:val="EA5C5A7C"/>
    <w:lvl w:ilvl="0" w:tplc="FFFFFFFF">
      <w:start w:val="7"/>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i w:val="0"/>
        <w:color w:val="auto"/>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5" w15:restartNumberingAfterBreak="0">
    <w:nsid w:val="32D67E7C"/>
    <w:multiLevelType w:val="hybridMultilevel"/>
    <w:tmpl w:val="5DC266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C12EE6"/>
    <w:multiLevelType w:val="hybridMultilevel"/>
    <w:tmpl w:val="4C9C71AA"/>
    <w:lvl w:ilvl="0" w:tplc="3C4236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C9125C"/>
    <w:multiLevelType w:val="hybridMultilevel"/>
    <w:tmpl w:val="BDAC0C40"/>
    <w:lvl w:ilvl="0" w:tplc="3D58C932">
      <w:start w:val="1"/>
      <w:numFmt w:val="lowerLetter"/>
      <w:lvlText w:val="%1)"/>
      <w:lvlJc w:val="left"/>
      <w:pPr>
        <w:ind w:left="720" w:hanging="360"/>
      </w:pPr>
      <w:rPr>
        <w:rFonts w:ascii="Calibri" w:hAnsi="Calibri"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574CEC"/>
    <w:multiLevelType w:val="hybridMultilevel"/>
    <w:tmpl w:val="9C0A9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556AE"/>
    <w:multiLevelType w:val="multilevel"/>
    <w:tmpl w:val="4798E81C"/>
    <w:lvl w:ilvl="0">
      <w:start w:val="12"/>
      <w:numFmt w:val="decimal"/>
      <w:lvlText w:val="%1."/>
      <w:lvlJc w:val="left"/>
      <w:pPr>
        <w:ind w:left="360" w:hanging="360"/>
      </w:pPr>
      <w:rPr>
        <w:rFonts w:hint="default"/>
        <w:b/>
      </w:rPr>
    </w:lvl>
    <w:lvl w:ilvl="1">
      <w:start w:val="1"/>
      <w:numFmt w:val="lowerLetter"/>
      <w:lvlText w:val="%2)"/>
      <w:lvlJc w:val="left"/>
      <w:pPr>
        <w:ind w:left="720" w:hanging="360"/>
      </w:pPr>
      <w:rPr>
        <w:rFonts w:hint="default"/>
        <w:i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7163966">
    <w:abstractNumId w:val="6"/>
  </w:num>
  <w:num w:numId="2" w16cid:durableId="943465131">
    <w:abstractNumId w:val="5"/>
  </w:num>
  <w:num w:numId="3" w16cid:durableId="1593121168">
    <w:abstractNumId w:val="8"/>
  </w:num>
  <w:num w:numId="4" w16cid:durableId="457140133">
    <w:abstractNumId w:val="0"/>
  </w:num>
  <w:num w:numId="5" w16cid:durableId="1791630774">
    <w:abstractNumId w:val="1"/>
  </w:num>
  <w:num w:numId="6" w16cid:durableId="629671803">
    <w:abstractNumId w:val="3"/>
  </w:num>
  <w:num w:numId="7" w16cid:durableId="2117211495">
    <w:abstractNumId w:val="7"/>
  </w:num>
  <w:num w:numId="8" w16cid:durableId="1221281706">
    <w:abstractNumId w:val="4"/>
  </w:num>
  <w:num w:numId="9" w16cid:durableId="1406488305">
    <w:abstractNumId w:val="2"/>
  </w:num>
  <w:num w:numId="10" w16cid:durableId="313602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15"/>
    <w:rsid w:val="000274D4"/>
    <w:rsid w:val="000A0302"/>
    <w:rsid w:val="000A1616"/>
    <w:rsid w:val="00123289"/>
    <w:rsid w:val="00145D64"/>
    <w:rsid w:val="00146584"/>
    <w:rsid w:val="00167E55"/>
    <w:rsid w:val="00184369"/>
    <w:rsid w:val="001A015C"/>
    <w:rsid w:val="001D7352"/>
    <w:rsid w:val="001E55E2"/>
    <w:rsid w:val="00207036"/>
    <w:rsid w:val="002233BF"/>
    <w:rsid w:val="002315E1"/>
    <w:rsid w:val="00231D9F"/>
    <w:rsid w:val="002457B9"/>
    <w:rsid w:val="00267FFA"/>
    <w:rsid w:val="0029046F"/>
    <w:rsid w:val="002960BE"/>
    <w:rsid w:val="002A3EC9"/>
    <w:rsid w:val="002B3F1D"/>
    <w:rsid w:val="002C6E9F"/>
    <w:rsid w:val="002D7214"/>
    <w:rsid w:val="002E13B9"/>
    <w:rsid w:val="0030104C"/>
    <w:rsid w:val="00304664"/>
    <w:rsid w:val="003067BC"/>
    <w:rsid w:val="00311657"/>
    <w:rsid w:val="0031477B"/>
    <w:rsid w:val="00324EEC"/>
    <w:rsid w:val="003751AC"/>
    <w:rsid w:val="00375674"/>
    <w:rsid w:val="003A7ADA"/>
    <w:rsid w:val="003D01C4"/>
    <w:rsid w:val="003F2BA1"/>
    <w:rsid w:val="003F647E"/>
    <w:rsid w:val="004117DF"/>
    <w:rsid w:val="004633A5"/>
    <w:rsid w:val="00472CEF"/>
    <w:rsid w:val="004761FA"/>
    <w:rsid w:val="00481001"/>
    <w:rsid w:val="00497D15"/>
    <w:rsid w:val="004A4003"/>
    <w:rsid w:val="004B6CC8"/>
    <w:rsid w:val="005247D1"/>
    <w:rsid w:val="00534232"/>
    <w:rsid w:val="00546DBA"/>
    <w:rsid w:val="00554605"/>
    <w:rsid w:val="00576C35"/>
    <w:rsid w:val="0058012F"/>
    <w:rsid w:val="00591296"/>
    <w:rsid w:val="005925A0"/>
    <w:rsid w:val="005A7656"/>
    <w:rsid w:val="005C5734"/>
    <w:rsid w:val="006154C3"/>
    <w:rsid w:val="006162C3"/>
    <w:rsid w:val="00620C09"/>
    <w:rsid w:val="00623547"/>
    <w:rsid w:val="006256F3"/>
    <w:rsid w:val="00627908"/>
    <w:rsid w:val="006307BF"/>
    <w:rsid w:val="00670102"/>
    <w:rsid w:val="00673A7B"/>
    <w:rsid w:val="006A7A7C"/>
    <w:rsid w:val="006B450F"/>
    <w:rsid w:val="006D6793"/>
    <w:rsid w:val="0079594B"/>
    <w:rsid w:val="007A2C1F"/>
    <w:rsid w:val="00812B1D"/>
    <w:rsid w:val="0085197D"/>
    <w:rsid w:val="00852315"/>
    <w:rsid w:val="00857286"/>
    <w:rsid w:val="0087287C"/>
    <w:rsid w:val="00873221"/>
    <w:rsid w:val="008740A4"/>
    <w:rsid w:val="0088696F"/>
    <w:rsid w:val="008A2A5A"/>
    <w:rsid w:val="009007C0"/>
    <w:rsid w:val="009066D8"/>
    <w:rsid w:val="00950C0A"/>
    <w:rsid w:val="0098559E"/>
    <w:rsid w:val="009E7865"/>
    <w:rsid w:val="009F4F32"/>
    <w:rsid w:val="00A112EC"/>
    <w:rsid w:val="00A30D68"/>
    <w:rsid w:val="00A34519"/>
    <w:rsid w:val="00A70DF8"/>
    <w:rsid w:val="00AA23DD"/>
    <w:rsid w:val="00AA29D7"/>
    <w:rsid w:val="00B428BB"/>
    <w:rsid w:val="00B70976"/>
    <w:rsid w:val="00B75DF8"/>
    <w:rsid w:val="00B82987"/>
    <w:rsid w:val="00B96451"/>
    <w:rsid w:val="00BB22AB"/>
    <w:rsid w:val="00BB33E8"/>
    <w:rsid w:val="00BC09F3"/>
    <w:rsid w:val="00C27DEC"/>
    <w:rsid w:val="00C36D37"/>
    <w:rsid w:val="00C36E4D"/>
    <w:rsid w:val="00C808E8"/>
    <w:rsid w:val="00C9317B"/>
    <w:rsid w:val="00CB362C"/>
    <w:rsid w:val="00CC2327"/>
    <w:rsid w:val="00CF6315"/>
    <w:rsid w:val="00D043F7"/>
    <w:rsid w:val="00D16A68"/>
    <w:rsid w:val="00D3445E"/>
    <w:rsid w:val="00D51F55"/>
    <w:rsid w:val="00DC02F8"/>
    <w:rsid w:val="00DE199B"/>
    <w:rsid w:val="00DF513C"/>
    <w:rsid w:val="00E3084C"/>
    <w:rsid w:val="00E34E44"/>
    <w:rsid w:val="00E46077"/>
    <w:rsid w:val="00E810B7"/>
    <w:rsid w:val="00E8111E"/>
    <w:rsid w:val="00E92102"/>
    <w:rsid w:val="00E92774"/>
    <w:rsid w:val="00EA5087"/>
    <w:rsid w:val="00EC6350"/>
    <w:rsid w:val="00EE71C0"/>
    <w:rsid w:val="00F021A0"/>
    <w:rsid w:val="00F026B5"/>
    <w:rsid w:val="00F34E74"/>
    <w:rsid w:val="00F5155F"/>
    <w:rsid w:val="00F565A2"/>
    <w:rsid w:val="00F7006A"/>
    <w:rsid w:val="00FA7898"/>
    <w:rsid w:val="00FB6D68"/>
    <w:rsid w:val="00FE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8542A"/>
  <w15:chartTrackingRefBased/>
  <w15:docId w15:val="{481E0E1A-964C-4B23-82BE-AD6D98DC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315"/>
    <w:rPr>
      <w:rFonts w:eastAsiaTheme="majorEastAsia" w:cstheme="majorBidi"/>
      <w:color w:val="272727" w:themeColor="text1" w:themeTint="D8"/>
    </w:rPr>
  </w:style>
  <w:style w:type="paragraph" w:styleId="Title">
    <w:name w:val="Title"/>
    <w:basedOn w:val="Normal"/>
    <w:next w:val="Normal"/>
    <w:link w:val="TitleChar"/>
    <w:uiPriority w:val="10"/>
    <w:qFormat/>
    <w:rsid w:val="00CF6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315"/>
    <w:pPr>
      <w:spacing w:before="160"/>
      <w:jc w:val="center"/>
    </w:pPr>
    <w:rPr>
      <w:i/>
      <w:iCs/>
      <w:color w:val="404040" w:themeColor="text1" w:themeTint="BF"/>
    </w:rPr>
  </w:style>
  <w:style w:type="character" w:customStyle="1" w:styleId="QuoteChar">
    <w:name w:val="Quote Char"/>
    <w:basedOn w:val="DefaultParagraphFont"/>
    <w:link w:val="Quote"/>
    <w:uiPriority w:val="29"/>
    <w:rsid w:val="00CF6315"/>
    <w:rPr>
      <w:i/>
      <w:iCs/>
      <w:color w:val="404040" w:themeColor="text1" w:themeTint="BF"/>
    </w:rPr>
  </w:style>
  <w:style w:type="paragraph" w:styleId="ListParagraph">
    <w:name w:val="List Paragraph"/>
    <w:basedOn w:val="Normal"/>
    <w:uiPriority w:val="34"/>
    <w:qFormat/>
    <w:rsid w:val="00CF6315"/>
    <w:pPr>
      <w:ind w:left="720"/>
      <w:contextualSpacing/>
    </w:pPr>
  </w:style>
  <w:style w:type="character" w:styleId="IntenseEmphasis">
    <w:name w:val="Intense Emphasis"/>
    <w:basedOn w:val="DefaultParagraphFont"/>
    <w:uiPriority w:val="21"/>
    <w:qFormat/>
    <w:rsid w:val="00CF6315"/>
    <w:rPr>
      <w:i/>
      <w:iCs/>
      <w:color w:val="0F4761" w:themeColor="accent1" w:themeShade="BF"/>
    </w:rPr>
  </w:style>
  <w:style w:type="paragraph" w:styleId="IntenseQuote">
    <w:name w:val="Intense Quote"/>
    <w:basedOn w:val="Normal"/>
    <w:next w:val="Normal"/>
    <w:link w:val="IntenseQuoteChar"/>
    <w:uiPriority w:val="30"/>
    <w:qFormat/>
    <w:rsid w:val="00CF6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315"/>
    <w:rPr>
      <w:i/>
      <w:iCs/>
      <w:color w:val="0F4761" w:themeColor="accent1" w:themeShade="BF"/>
    </w:rPr>
  </w:style>
  <w:style w:type="character" w:styleId="IntenseReference">
    <w:name w:val="Intense Reference"/>
    <w:basedOn w:val="DefaultParagraphFont"/>
    <w:uiPriority w:val="32"/>
    <w:qFormat/>
    <w:rsid w:val="00CF6315"/>
    <w:rPr>
      <w:b/>
      <w:bCs/>
      <w:smallCaps/>
      <w:color w:val="0F4761" w:themeColor="accent1" w:themeShade="BF"/>
      <w:spacing w:val="5"/>
    </w:rPr>
  </w:style>
  <w:style w:type="character" w:styleId="Hyperlink">
    <w:name w:val="Hyperlink"/>
    <w:basedOn w:val="DefaultParagraphFont"/>
    <w:uiPriority w:val="99"/>
    <w:unhideWhenUsed/>
    <w:rsid w:val="00CF6315"/>
    <w:rPr>
      <w:color w:val="467886" w:themeColor="hyperlink"/>
      <w:u w:val="single"/>
    </w:rPr>
  </w:style>
  <w:style w:type="character" w:styleId="UnresolvedMention">
    <w:name w:val="Unresolved Mention"/>
    <w:basedOn w:val="DefaultParagraphFont"/>
    <w:uiPriority w:val="99"/>
    <w:semiHidden/>
    <w:unhideWhenUsed/>
    <w:rsid w:val="00CF6315"/>
    <w:rPr>
      <w:color w:val="605E5C"/>
      <w:shd w:val="clear" w:color="auto" w:fill="E1DFDD"/>
    </w:rPr>
  </w:style>
  <w:style w:type="table" w:styleId="TableGrid">
    <w:name w:val="Table Grid"/>
    <w:basedOn w:val="TableNormal"/>
    <w:uiPriority w:val="39"/>
    <w:rsid w:val="0030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20C0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5E"/>
  </w:style>
  <w:style w:type="paragraph" w:styleId="Footer">
    <w:name w:val="footer"/>
    <w:basedOn w:val="Normal"/>
    <w:link w:val="FooterChar"/>
    <w:uiPriority w:val="99"/>
    <w:unhideWhenUsed/>
    <w:rsid w:val="00D34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5E"/>
  </w:style>
  <w:style w:type="table" w:customStyle="1" w:styleId="TableGrid21">
    <w:name w:val="Table Grid21"/>
    <w:basedOn w:val="TableNormal"/>
    <w:next w:val="TableGrid"/>
    <w:uiPriority w:val="59"/>
    <w:rsid w:val="00AA29D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otswold.gov.uk/online-applications/applicationDetails.do?activeTab=documents&amp;keyVal=T8HVGPFIGRC00" TargetMode="External"/><Relationship Id="rId13" Type="http://schemas.openxmlformats.org/officeDocument/2006/relationships/hyperlink" Target="https://www.gloucestershire.gov.uk/media/twmld5ql/minerals-local-plan-for-gloucestershire-2018-2032-adopted-march-2020.pdf" TargetMode="External"/><Relationship Id="rId3" Type="http://schemas.openxmlformats.org/officeDocument/2006/relationships/settings" Target="settings.xml"/><Relationship Id="rId7" Type="http://schemas.openxmlformats.org/officeDocument/2006/relationships/hyperlink" Target="https://publicaccess.cotswold.gov.uk/online-applications/applicationDetails.do?activeTab=documents&amp;keyVal=T8GESLFIGQP00"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12</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54</cp:revision>
  <cp:lastPrinted>2026-03-18T18:26:00Z</cp:lastPrinted>
  <dcterms:created xsi:type="dcterms:W3CDTF">2026-03-16T22:23:00Z</dcterms:created>
  <dcterms:modified xsi:type="dcterms:W3CDTF">2026-03-19T13:45:00Z</dcterms:modified>
</cp:coreProperties>
</file>